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9C8" w:rsidRDefault="0033575E">
      <w:pPr>
        <w:spacing w:line="540" w:lineRule="exact"/>
        <w:ind w:firstLineChars="500" w:firstLine="2209"/>
        <w:rPr>
          <w:rFonts w:asciiTheme="majorEastAsia" w:eastAsiaTheme="majorEastAsia" w:hAnsiTheme="majorEastAsia"/>
          <w:b/>
          <w:sz w:val="44"/>
          <w:szCs w:val="44"/>
        </w:rPr>
      </w:pPr>
      <w:r>
        <w:rPr>
          <w:rFonts w:asciiTheme="majorEastAsia" w:eastAsiaTheme="majorEastAsia" w:hAnsiTheme="majorEastAsia"/>
          <w:b/>
          <w:sz w:val="44"/>
          <w:szCs w:val="44"/>
        </w:rPr>
        <w:t>南昌大学共青学院</w:t>
      </w:r>
    </w:p>
    <w:p w:rsidR="004B29C8" w:rsidRDefault="0033575E">
      <w:pPr>
        <w:spacing w:line="540" w:lineRule="exact"/>
        <w:ind w:firstLineChars="100" w:firstLine="442"/>
        <w:rPr>
          <w:rFonts w:asciiTheme="majorEastAsia" w:eastAsiaTheme="majorEastAsia" w:hAnsiTheme="majorEastAsia"/>
          <w:b/>
          <w:sz w:val="44"/>
          <w:szCs w:val="44"/>
        </w:rPr>
      </w:pPr>
      <w:r>
        <w:rPr>
          <w:rFonts w:asciiTheme="majorEastAsia" w:eastAsiaTheme="majorEastAsia" w:hAnsiTheme="majorEastAsia" w:hint="eastAsia"/>
          <w:b/>
          <w:sz w:val="44"/>
          <w:szCs w:val="44"/>
        </w:rPr>
        <w:t>2019年垃圾分类与减量工作自评报告</w:t>
      </w:r>
    </w:p>
    <w:p w:rsidR="004B29C8" w:rsidRDefault="0033575E">
      <w:pPr>
        <w:spacing w:line="540" w:lineRule="exact"/>
        <w:rPr>
          <w:rFonts w:ascii="楷体" w:eastAsia="楷体" w:hAnsi="楷体"/>
          <w:b/>
          <w:sz w:val="32"/>
          <w:szCs w:val="32"/>
        </w:rPr>
      </w:pPr>
      <w:r>
        <w:rPr>
          <w:rFonts w:ascii="楷体" w:eastAsia="楷体" w:hAnsi="楷体" w:hint="eastAsia"/>
          <w:b/>
          <w:sz w:val="32"/>
          <w:szCs w:val="32"/>
        </w:rPr>
        <w:t>江西省校园环境综合整治工作领导小组：</w:t>
      </w:r>
    </w:p>
    <w:p w:rsidR="004B29C8" w:rsidRDefault="0033575E">
      <w:pPr>
        <w:spacing w:line="540" w:lineRule="exact"/>
        <w:ind w:firstLine="646"/>
        <w:rPr>
          <w:rFonts w:ascii="仿宋" w:eastAsia="仿宋" w:hAnsi="仿宋"/>
          <w:color w:val="000000" w:themeColor="text1"/>
          <w:sz w:val="32"/>
          <w:szCs w:val="32"/>
        </w:rPr>
      </w:pPr>
      <w:r>
        <w:rPr>
          <w:rFonts w:ascii="仿宋" w:eastAsia="仿宋" w:hAnsi="仿宋" w:hint="eastAsia"/>
          <w:color w:val="000000" w:themeColor="text1"/>
          <w:sz w:val="32"/>
          <w:szCs w:val="32"/>
        </w:rPr>
        <w:t>根据省教育厅召开的学校垃圾分类与减量工作现场推进会精神和《江西省学校生活分类与减量工作实施方案（试行）》《江西省学校生活垃圾分类与减量工作考评办法（试行）》等文件要求，结合《南昌大学共青学院2019年垃圾分类与减量工作实施方案》《南昌大学共青学院垃圾分类与减量工作考评办法》，学院认真开展了垃圾分类与减量工作，现将2019年开展的工作报告如下：</w:t>
      </w:r>
    </w:p>
    <w:p w:rsidR="004B29C8" w:rsidRDefault="0033575E">
      <w:pPr>
        <w:spacing w:line="540" w:lineRule="exact"/>
        <w:rPr>
          <w:rFonts w:ascii="楷体" w:eastAsia="楷体" w:hAnsi="楷体"/>
          <w:b/>
          <w:color w:val="000000" w:themeColor="text1"/>
          <w:sz w:val="32"/>
          <w:szCs w:val="32"/>
        </w:rPr>
      </w:pPr>
      <w:r>
        <w:rPr>
          <w:rFonts w:ascii="仿宋" w:eastAsia="仿宋" w:hAnsi="仿宋" w:hint="eastAsia"/>
          <w:color w:val="000000" w:themeColor="text1"/>
          <w:sz w:val="32"/>
          <w:szCs w:val="32"/>
        </w:rPr>
        <w:t xml:space="preserve">   </w:t>
      </w:r>
      <w:r>
        <w:rPr>
          <w:rFonts w:ascii="楷体" w:eastAsia="楷体" w:hAnsi="楷体" w:hint="eastAsia"/>
          <w:b/>
          <w:color w:val="000000" w:themeColor="text1"/>
          <w:sz w:val="32"/>
          <w:szCs w:val="32"/>
        </w:rPr>
        <w:t xml:space="preserve"> 一、开展的主要工作及成效</w:t>
      </w:r>
    </w:p>
    <w:p w:rsidR="004B29C8" w:rsidRDefault="0033575E">
      <w:pPr>
        <w:spacing w:line="540" w:lineRule="exact"/>
        <w:ind w:firstLineChars="100" w:firstLine="321"/>
        <w:rPr>
          <w:rFonts w:ascii="仿宋" w:eastAsia="仿宋" w:hAnsi="仿宋"/>
          <w:b/>
          <w:color w:val="000000" w:themeColor="text1"/>
          <w:sz w:val="32"/>
          <w:szCs w:val="32"/>
        </w:rPr>
      </w:pPr>
      <w:r>
        <w:rPr>
          <w:rFonts w:ascii="仿宋" w:eastAsia="仿宋" w:hAnsi="仿宋" w:hint="eastAsia"/>
          <w:b/>
          <w:color w:val="000000" w:themeColor="text1"/>
          <w:sz w:val="32"/>
          <w:szCs w:val="32"/>
        </w:rPr>
        <w:t>（一）成立了组织机构，细化了任务分工</w:t>
      </w:r>
    </w:p>
    <w:p w:rsidR="004B29C8" w:rsidRDefault="0033575E">
      <w:pPr>
        <w:spacing w:line="540" w:lineRule="exact"/>
        <w:ind w:firstLine="645"/>
        <w:rPr>
          <w:rFonts w:ascii="仿宋" w:eastAsia="仿宋" w:hAnsi="仿宋"/>
          <w:sz w:val="32"/>
          <w:szCs w:val="32"/>
        </w:rPr>
      </w:pPr>
      <w:r>
        <w:rPr>
          <w:rFonts w:ascii="仿宋" w:eastAsia="仿宋" w:hAnsi="仿宋" w:hint="eastAsia"/>
          <w:sz w:val="32"/>
          <w:szCs w:val="32"/>
        </w:rPr>
        <w:t>1.成立了以院长为组长，相关院领导为副组长，各职能部门主要负责人为成员的学院垃圾分类与减量工作领导小组，领导小组下设办公室， 后勤保障处处长兼办公室主任，负责学院垃圾分类与减量的日常工作。</w:t>
      </w:r>
    </w:p>
    <w:p w:rsidR="004B29C8" w:rsidRDefault="0033575E">
      <w:pPr>
        <w:spacing w:line="540" w:lineRule="exact"/>
        <w:rPr>
          <w:rFonts w:ascii="仿宋" w:eastAsia="仿宋" w:hAnsi="仿宋"/>
          <w:color w:val="000000" w:themeColor="text1"/>
          <w:sz w:val="32"/>
          <w:szCs w:val="32"/>
        </w:rPr>
      </w:pPr>
      <w:r>
        <w:rPr>
          <w:rFonts w:asciiTheme="majorEastAsia" w:eastAsiaTheme="majorEastAsia" w:hAnsiTheme="majorEastAsia" w:hint="eastAsia"/>
          <w:b/>
          <w:sz w:val="44"/>
          <w:szCs w:val="44"/>
        </w:rPr>
        <w:t xml:space="preserve">  </w:t>
      </w:r>
      <w:r>
        <w:rPr>
          <w:rFonts w:ascii="仿宋" w:eastAsia="仿宋" w:hAnsi="仿宋" w:hint="eastAsia"/>
          <w:sz w:val="32"/>
          <w:szCs w:val="32"/>
        </w:rPr>
        <w:t xml:space="preserve"> 2.制定了《南昌大学共青学院垃圾分类与减量工作实施方案》</w:t>
      </w:r>
      <w:r>
        <w:rPr>
          <w:rFonts w:ascii="仿宋" w:eastAsia="仿宋" w:hAnsi="仿宋" w:hint="eastAsia"/>
          <w:color w:val="000000" w:themeColor="text1"/>
          <w:sz w:val="32"/>
          <w:szCs w:val="32"/>
        </w:rPr>
        <w:t>《南昌大学共青学院垃圾分类与减量工作考评办法》，对垃圾分类与减量工作，明确了工作目标，细化了任务分工，明确了责任。</w:t>
      </w:r>
    </w:p>
    <w:p w:rsidR="004B29C8" w:rsidRDefault="0033575E">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学院对垃圾分类工作高度重视，学院党政联系会多次将垃圾分类与减量工作作为会议议题，对垃圾分类与减量工作进行研究部署，学院垃圾分类与减量工作领导小组召开多次会议，推进学院垃圾分类与减量工作走细、走深、走实。</w:t>
      </w:r>
    </w:p>
    <w:p w:rsidR="004B29C8" w:rsidRDefault="0033575E">
      <w:pPr>
        <w:spacing w:line="540" w:lineRule="exact"/>
        <w:ind w:firstLineChars="100" w:firstLine="321"/>
        <w:rPr>
          <w:rFonts w:ascii="仿宋" w:eastAsia="仿宋" w:hAnsi="仿宋"/>
          <w:b/>
          <w:color w:val="000000" w:themeColor="text1"/>
          <w:sz w:val="32"/>
          <w:szCs w:val="32"/>
        </w:rPr>
      </w:pPr>
      <w:r>
        <w:rPr>
          <w:rFonts w:ascii="仿宋" w:eastAsia="仿宋" w:hAnsi="仿宋" w:hint="eastAsia"/>
          <w:b/>
          <w:color w:val="000000" w:themeColor="text1"/>
          <w:sz w:val="32"/>
          <w:szCs w:val="32"/>
        </w:rPr>
        <w:t>（二）强化教育宣传，提高了师生知晓率、参与率</w:t>
      </w:r>
    </w:p>
    <w:p w:rsidR="004B29C8" w:rsidRDefault="0033575E">
      <w:pPr>
        <w:spacing w:line="540" w:lineRule="exact"/>
        <w:ind w:firstLineChars="100" w:firstLine="32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 xml:space="preserve">  1.学院将垃圾分类与减量工作纳入2019级新生入学教育中，作为学院各年级、班级学生工作的重要内容纳入学生的日常教育管理中。通过召开主题班会，开展手抄板报评比、知识竞赛等，将垃圾分类相关政策和分类方法在学生中广而告之。</w:t>
      </w:r>
    </w:p>
    <w:p w:rsidR="004B29C8" w:rsidRDefault="0033575E">
      <w:pPr>
        <w:spacing w:line="540" w:lineRule="exact"/>
        <w:ind w:firstLineChars="100" w:firstLine="32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2.在学院食堂、教学区和</w:t>
      </w:r>
      <w:bookmarkStart w:id="0" w:name="_GoBack"/>
      <w:bookmarkEnd w:id="0"/>
      <w:r>
        <w:rPr>
          <w:rFonts w:ascii="仿宋" w:eastAsia="仿宋" w:hAnsi="仿宋" w:hint="eastAsia"/>
          <w:color w:val="000000" w:themeColor="text1"/>
          <w:sz w:val="32"/>
          <w:szCs w:val="32"/>
        </w:rPr>
        <w:t>主路旁悬挂垃圾分类宣传横幅10余条，在行政楼和第一教学</w:t>
      </w:r>
      <w:proofErr w:type="gramStart"/>
      <w:r>
        <w:rPr>
          <w:rFonts w:ascii="仿宋" w:eastAsia="仿宋" w:hAnsi="仿宋" w:hint="eastAsia"/>
          <w:color w:val="000000" w:themeColor="text1"/>
          <w:sz w:val="32"/>
          <w:szCs w:val="32"/>
        </w:rPr>
        <w:t>楼电子</w:t>
      </w:r>
      <w:proofErr w:type="gramEnd"/>
      <w:r>
        <w:rPr>
          <w:rFonts w:ascii="仿宋" w:eastAsia="仿宋" w:hAnsi="仿宋" w:hint="eastAsia"/>
          <w:color w:val="000000" w:themeColor="text1"/>
          <w:sz w:val="32"/>
          <w:szCs w:val="32"/>
        </w:rPr>
        <w:t>屏中滚动播发垃圾分类标语，制作了垃圾分类宣传手册，有专门垃圾分类宣传栏，在师生中广泛宣传分类知识。</w:t>
      </w:r>
    </w:p>
    <w:p w:rsidR="004B29C8" w:rsidRDefault="0033575E">
      <w:pPr>
        <w:spacing w:line="540" w:lineRule="exact"/>
        <w:ind w:firstLineChars="100" w:firstLine="32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3.在学院主网站设立垃圾分类专栏，及时上传垃圾分类与减量工作动态。利用院广播站、</w:t>
      </w:r>
      <w:proofErr w:type="gramStart"/>
      <w:r>
        <w:rPr>
          <w:rFonts w:ascii="仿宋" w:eastAsia="仿宋" w:hAnsi="仿宋" w:hint="eastAsia"/>
          <w:color w:val="000000" w:themeColor="text1"/>
          <w:sz w:val="32"/>
          <w:szCs w:val="32"/>
        </w:rPr>
        <w:t>微信群</w:t>
      </w:r>
      <w:proofErr w:type="gramEnd"/>
      <w:r>
        <w:rPr>
          <w:rFonts w:ascii="仿宋" w:eastAsia="仿宋" w:hAnsi="仿宋" w:hint="eastAsia"/>
          <w:color w:val="000000" w:themeColor="text1"/>
          <w:sz w:val="32"/>
          <w:szCs w:val="32"/>
        </w:rPr>
        <w:t>等宣传平台，宣传垃圾分类与减量工作的意义和分类操作方法。</w:t>
      </w:r>
    </w:p>
    <w:p w:rsidR="004B29C8" w:rsidRDefault="0033575E">
      <w:pPr>
        <w:spacing w:line="54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4.学院各部门、系、中心设立了垃圾分类宣传员和联络员，负责垃圾分类知识的宣传教育工作，提高了师生对垃圾分类工作的知晓率和参与率。</w:t>
      </w:r>
    </w:p>
    <w:p w:rsidR="004B29C8" w:rsidRDefault="0033575E">
      <w:pPr>
        <w:spacing w:line="540" w:lineRule="exact"/>
        <w:ind w:firstLineChars="100" w:firstLine="321"/>
        <w:rPr>
          <w:rFonts w:ascii="仿宋" w:eastAsia="仿宋" w:hAnsi="仿宋"/>
          <w:b/>
          <w:color w:val="000000" w:themeColor="text1"/>
          <w:sz w:val="32"/>
          <w:szCs w:val="32"/>
        </w:rPr>
      </w:pPr>
      <w:r>
        <w:rPr>
          <w:rFonts w:ascii="仿宋" w:eastAsia="仿宋" w:hAnsi="仿宋" w:hint="eastAsia"/>
          <w:b/>
          <w:color w:val="000000" w:themeColor="text1"/>
          <w:sz w:val="32"/>
          <w:szCs w:val="32"/>
        </w:rPr>
        <w:t xml:space="preserve"> （三）加大力度，积极开展环境整治和垃圾分类工作</w:t>
      </w:r>
    </w:p>
    <w:p w:rsidR="004B29C8" w:rsidRDefault="0033575E">
      <w:pPr>
        <w:spacing w:line="540" w:lineRule="exact"/>
        <w:ind w:firstLineChars="100" w:firstLine="321"/>
        <w:rPr>
          <w:rFonts w:ascii="仿宋" w:eastAsia="仿宋" w:hAnsi="仿宋"/>
          <w:color w:val="000000" w:themeColor="text1"/>
          <w:sz w:val="32"/>
          <w:szCs w:val="32"/>
        </w:rPr>
      </w:pPr>
      <w:r>
        <w:rPr>
          <w:rFonts w:ascii="楷体" w:eastAsia="楷体" w:hAnsi="楷体" w:hint="eastAsia"/>
          <w:b/>
          <w:color w:val="000000" w:themeColor="text1"/>
          <w:sz w:val="32"/>
          <w:szCs w:val="32"/>
        </w:rPr>
        <w:t xml:space="preserve"> </w:t>
      </w:r>
      <w:r>
        <w:rPr>
          <w:rFonts w:ascii="仿宋" w:eastAsia="仿宋" w:hAnsi="仿宋" w:hint="eastAsia"/>
          <w:b/>
          <w:color w:val="000000" w:themeColor="text1"/>
          <w:sz w:val="32"/>
          <w:szCs w:val="32"/>
        </w:rPr>
        <w:t xml:space="preserve"> </w:t>
      </w:r>
      <w:r>
        <w:rPr>
          <w:rFonts w:ascii="仿宋" w:eastAsia="仿宋" w:hAnsi="仿宋" w:hint="eastAsia"/>
          <w:color w:val="000000" w:themeColor="text1"/>
          <w:sz w:val="32"/>
          <w:szCs w:val="32"/>
        </w:rPr>
        <w:t xml:space="preserve"> 1.近年来，学院按照省教育厅相关文件要求，以学院改设为契机，不断加大校园环境综合整治和垃圾分类工作力度和资金投入，2019年投入1600余万元对学院运动场进行升级改造、对学生宿舍6栋前和东门对面环境开展整治，增加学生活动场所，硬化维修道路近2000平方米，扩大校园绿化面积1600</w:t>
      </w:r>
      <w:r w:rsidR="00172073">
        <w:rPr>
          <w:rFonts w:ascii="仿宋" w:eastAsia="仿宋" w:hAnsi="仿宋" w:hint="eastAsia"/>
          <w:color w:val="000000" w:themeColor="text1"/>
          <w:sz w:val="32"/>
          <w:szCs w:val="32"/>
        </w:rPr>
        <w:t>0</w:t>
      </w:r>
      <w:r>
        <w:rPr>
          <w:rFonts w:ascii="仿宋" w:eastAsia="仿宋" w:hAnsi="仿宋" w:hint="eastAsia"/>
          <w:color w:val="000000" w:themeColor="text1"/>
          <w:sz w:val="32"/>
          <w:szCs w:val="32"/>
        </w:rPr>
        <w:t>平方米。</w:t>
      </w:r>
    </w:p>
    <w:p w:rsidR="004B29C8" w:rsidRDefault="0033575E">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2. 学院</w:t>
      </w:r>
      <w:proofErr w:type="gramStart"/>
      <w:r>
        <w:rPr>
          <w:rFonts w:ascii="仿宋" w:eastAsia="仿宋" w:hAnsi="仿宋" w:hint="eastAsia"/>
          <w:color w:val="000000" w:themeColor="text1"/>
          <w:sz w:val="32"/>
          <w:szCs w:val="32"/>
        </w:rPr>
        <w:t>配合共青城市</w:t>
      </w:r>
      <w:proofErr w:type="gramEnd"/>
      <w:r>
        <w:rPr>
          <w:rFonts w:ascii="仿宋" w:eastAsia="仿宋" w:hAnsi="仿宋" w:hint="eastAsia"/>
          <w:color w:val="000000" w:themeColor="text1"/>
          <w:sz w:val="32"/>
          <w:szCs w:val="32"/>
        </w:rPr>
        <w:t>创国</w:t>
      </w:r>
      <w:proofErr w:type="gramStart"/>
      <w:r>
        <w:rPr>
          <w:rFonts w:ascii="仿宋" w:eastAsia="仿宋" w:hAnsi="仿宋" w:hint="eastAsia"/>
          <w:color w:val="000000" w:themeColor="text1"/>
          <w:sz w:val="32"/>
          <w:szCs w:val="32"/>
        </w:rPr>
        <w:t>卫开展</w:t>
      </w:r>
      <w:proofErr w:type="gramEnd"/>
      <w:r>
        <w:rPr>
          <w:rFonts w:ascii="仿宋" w:eastAsia="仿宋" w:hAnsi="仿宋" w:hint="eastAsia"/>
          <w:color w:val="000000" w:themeColor="text1"/>
          <w:sz w:val="32"/>
          <w:szCs w:val="32"/>
        </w:rPr>
        <w:t>了校园环境卫生清理工作，对责任区进行重新划分，每天对责任区开展卫生巡检，每周开展卫生大扫除，实现校园环境卫生治理全覆盖，</w:t>
      </w:r>
      <w:r>
        <w:rPr>
          <w:rFonts w:ascii="仿宋" w:eastAsia="仿宋" w:hAnsi="仿宋" w:hint="eastAsia"/>
          <w:color w:val="000000" w:themeColor="text1"/>
          <w:sz w:val="32"/>
          <w:szCs w:val="32"/>
        </w:rPr>
        <w:lastRenderedPageBreak/>
        <w:t>无盲点。</w:t>
      </w:r>
    </w:p>
    <w:p w:rsidR="004B29C8" w:rsidRDefault="0033575E">
      <w:pPr>
        <w:spacing w:line="540" w:lineRule="exact"/>
        <w:ind w:firstLineChars="300" w:firstLine="960"/>
        <w:rPr>
          <w:rFonts w:ascii="仿宋" w:eastAsia="仿宋" w:hAnsi="仿宋"/>
          <w:color w:val="000000" w:themeColor="text1"/>
          <w:sz w:val="32"/>
          <w:szCs w:val="32"/>
        </w:rPr>
      </w:pPr>
      <w:r>
        <w:rPr>
          <w:rFonts w:ascii="仿宋" w:eastAsia="仿宋" w:hAnsi="仿宋" w:hint="eastAsia"/>
          <w:color w:val="000000" w:themeColor="text1"/>
          <w:sz w:val="32"/>
          <w:szCs w:val="32"/>
        </w:rPr>
        <w:t>3.按照国家生活垃圾标准添置生活垃圾分类桶15组60余只，对实验楼、教学楼、学生宿舍和行政楼等教学办公重点场所设置分类垃圾桶，对学院道路增设分类垃圾桶，实现了</w:t>
      </w:r>
      <w:r>
        <w:rPr>
          <w:rFonts w:ascii="仿宋" w:eastAsia="仿宋" w:hAnsi="仿宋"/>
          <w:color w:val="000000" w:themeColor="text1"/>
          <w:sz w:val="32"/>
          <w:szCs w:val="32"/>
        </w:rPr>
        <w:t>垃圾</w:t>
      </w:r>
      <w:r>
        <w:rPr>
          <w:rFonts w:ascii="仿宋" w:eastAsia="仿宋" w:hAnsi="仿宋" w:hint="eastAsia"/>
          <w:color w:val="000000" w:themeColor="text1"/>
          <w:sz w:val="32"/>
          <w:szCs w:val="32"/>
        </w:rPr>
        <w:t>分类设施</w:t>
      </w:r>
      <w:r>
        <w:rPr>
          <w:rFonts w:ascii="仿宋" w:eastAsia="仿宋" w:hAnsi="仿宋"/>
          <w:color w:val="000000" w:themeColor="text1"/>
          <w:sz w:val="32"/>
          <w:szCs w:val="32"/>
        </w:rPr>
        <w:t>的全覆盖</w:t>
      </w:r>
      <w:r>
        <w:rPr>
          <w:rFonts w:ascii="仿宋" w:eastAsia="仿宋" w:hAnsi="仿宋" w:hint="eastAsia"/>
          <w:color w:val="000000" w:themeColor="text1"/>
          <w:sz w:val="32"/>
          <w:szCs w:val="32"/>
        </w:rPr>
        <w:t>。</w:t>
      </w:r>
    </w:p>
    <w:p w:rsidR="004B29C8" w:rsidRDefault="0033575E">
      <w:pPr>
        <w:spacing w:line="540" w:lineRule="exact"/>
        <w:ind w:firstLine="660"/>
        <w:rPr>
          <w:rFonts w:ascii="仿宋" w:eastAsia="仿宋" w:hAnsi="仿宋"/>
          <w:b/>
          <w:sz w:val="32"/>
          <w:szCs w:val="32"/>
        </w:rPr>
      </w:pPr>
      <w:r>
        <w:rPr>
          <w:rFonts w:ascii="仿宋" w:eastAsia="仿宋" w:hAnsi="仿宋" w:hint="eastAsia"/>
          <w:b/>
          <w:color w:val="000000" w:themeColor="text1"/>
          <w:sz w:val="32"/>
          <w:szCs w:val="32"/>
        </w:rPr>
        <w:t>（四）聚焦重点，实现垃圾分类与减量两促进</w:t>
      </w:r>
    </w:p>
    <w:p w:rsidR="004B29C8" w:rsidRDefault="0033575E">
      <w:pPr>
        <w:spacing w:line="540" w:lineRule="exact"/>
        <w:ind w:firstLineChars="100" w:firstLine="320"/>
        <w:rPr>
          <w:rFonts w:ascii="仿宋" w:eastAsia="仿宋" w:hAnsi="仿宋"/>
          <w:sz w:val="32"/>
          <w:szCs w:val="32"/>
        </w:rPr>
      </w:pPr>
      <w:r>
        <w:rPr>
          <w:rFonts w:ascii="楷体" w:eastAsia="楷体" w:hAnsi="楷体" w:hint="eastAsia"/>
          <w:sz w:val="32"/>
          <w:szCs w:val="32"/>
        </w:rPr>
        <w:t xml:space="preserve">  </w:t>
      </w:r>
      <w:r>
        <w:rPr>
          <w:rFonts w:ascii="仿宋" w:eastAsia="仿宋" w:hAnsi="仿宋" w:hint="eastAsia"/>
          <w:sz w:val="32"/>
          <w:szCs w:val="32"/>
        </w:rPr>
        <w:t xml:space="preserve"> 学院聚焦重点人员，重点部位，重点时段有针对性的开展了垃圾分类工作，实现了垃圾分类与减量工作两不误，两促进。</w:t>
      </w:r>
    </w:p>
    <w:p w:rsidR="004B29C8" w:rsidRDefault="0033575E">
      <w:pPr>
        <w:spacing w:line="540" w:lineRule="exact"/>
        <w:ind w:firstLineChars="200" w:firstLine="640"/>
        <w:rPr>
          <w:rFonts w:ascii="仿宋" w:eastAsia="仿宋" w:hAnsi="仿宋"/>
          <w:sz w:val="32"/>
          <w:szCs w:val="32"/>
        </w:rPr>
      </w:pPr>
      <w:r>
        <w:rPr>
          <w:rFonts w:ascii="仿宋" w:eastAsia="仿宋" w:hAnsi="仿宋" w:hint="eastAsia"/>
          <w:sz w:val="32"/>
          <w:szCs w:val="32"/>
        </w:rPr>
        <w:t xml:space="preserve"> 1．加强重点人员的管理，学院加强学生和外卖人员的管理，控制外卖人员入院，并对学生加强垃圾分类的教育管理，鼓励学生在食堂就餐，减少白色垃圾的产生。</w:t>
      </w:r>
    </w:p>
    <w:p w:rsidR="004B29C8" w:rsidRDefault="0033575E">
      <w:pPr>
        <w:spacing w:line="540" w:lineRule="exact"/>
        <w:ind w:firstLineChars="100" w:firstLine="320"/>
        <w:rPr>
          <w:rFonts w:ascii="仿宋" w:eastAsia="仿宋" w:hAnsi="仿宋"/>
          <w:sz w:val="32"/>
          <w:szCs w:val="32"/>
        </w:rPr>
      </w:pPr>
      <w:r>
        <w:rPr>
          <w:rFonts w:ascii="仿宋" w:eastAsia="仿宋" w:hAnsi="仿宋" w:hint="eastAsia"/>
          <w:sz w:val="32"/>
          <w:szCs w:val="32"/>
        </w:rPr>
        <w:t xml:space="preserve">   2.加强重点部位的管理，学院学生干部、学工干部、楼管员加强学生宿舍、教室的垃圾分类教育管理，通过垃圾分类管理，减少垃圾增量。对学院食堂和商户开展减少使用白色垃圾教育，从源头实施垃圾减量，通过加强重点部位的垃圾管理，有效减少了垃圾日产量。</w:t>
      </w:r>
    </w:p>
    <w:p w:rsidR="004B29C8" w:rsidRDefault="0033575E">
      <w:pPr>
        <w:spacing w:line="540" w:lineRule="exact"/>
        <w:ind w:firstLineChars="100" w:firstLine="320"/>
        <w:rPr>
          <w:rFonts w:ascii="仿宋" w:eastAsia="仿宋" w:hAnsi="仿宋"/>
          <w:sz w:val="32"/>
          <w:szCs w:val="32"/>
        </w:rPr>
      </w:pPr>
      <w:r>
        <w:rPr>
          <w:rFonts w:ascii="仿宋" w:eastAsia="仿宋" w:hAnsi="仿宋" w:hint="eastAsia"/>
          <w:sz w:val="32"/>
          <w:szCs w:val="32"/>
        </w:rPr>
        <w:t xml:space="preserve">   3.加强重要时段的垃圾分类管理。学院抓住新学期迎新重要时段，对迎新现场设置分类容器，适时开展垃圾分类工作，取得了良好的效果。迎新期间产生的垃圾较往年减少70%，学生宿舍生活垃圾较往年减少了50%。本学期垃圾日产量较往年也有所减少。</w:t>
      </w:r>
    </w:p>
    <w:p w:rsidR="004B29C8" w:rsidRDefault="0033575E">
      <w:pPr>
        <w:spacing w:line="540" w:lineRule="exact"/>
        <w:ind w:firstLineChars="100" w:firstLine="321"/>
        <w:rPr>
          <w:rFonts w:ascii="仿宋" w:eastAsia="仿宋" w:hAnsi="仿宋"/>
          <w:b/>
          <w:sz w:val="32"/>
          <w:szCs w:val="32"/>
        </w:rPr>
      </w:pPr>
      <w:r>
        <w:rPr>
          <w:rFonts w:ascii="仿宋" w:eastAsia="仿宋" w:hAnsi="仿宋" w:hint="eastAsia"/>
          <w:b/>
          <w:sz w:val="32"/>
          <w:szCs w:val="32"/>
        </w:rPr>
        <w:t xml:space="preserve">  （五）强化考评，保障垃圾分类工作顺利推进</w:t>
      </w:r>
    </w:p>
    <w:p w:rsidR="004B29C8" w:rsidRDefault="0033575E">
      <w:pPr>
        <w:spacing w:line="540" w:lineRule="exact"/>
        <w:ind w:firstLineChars="200" w:firstLine="640"/>
        <w:rPr>
          <w:rFonts w:ascii="仿宋" w:eastAsia="仿宋" w:hAnsi="仿宋"/>
          <w:sz w:val="32"/>
          <w:szCs w:val="32"/>
        </w:rPr>
      </w:pPr>
      <w:r>
        <w:rPr>
          <w:rFonts w:ascii="仿宋" w:eastAsia="仿宋" w:hAnsi="仿宋" w:hint="eastAsia"/>
          <w:sz w:val="32"/>
          <w:szCs w:val="32"/>
        </w:rPr>
        <w:t>学院根据《南昌大学共青学院2019年垃圾分类与减量工作实施方案》对各部门、系、中心的工作进行了细化量化，</w:t>
      </w:r>
      <w:r>
        <w:rPr>
          <w:rFonts w:ascii="仿宋" w:eastAsia="仿宋" w:hAnsi="仿宋" w:hint="eastAsia"/>
          <w:sz w:val="32"/>
          <w:szCs w:val="32"/>
        </w:rPr>
        <w:lastRenderedPageBreak/>
        <w:t>在此基础上制定了《南昌大学共青学院垃圾分类与减量工作考评办法》，由学院垃圾分类与减量领导小组办公室对各部门垃圾分类与减量工作开展了定期和不定期的检查，并将结果及时进行的通报，对开展较好的部门进行通报表扬，对贯彻不力的部门及人员进行了问责。将垃圾分类与减量工作的考评结果纳入年度综治考评中。</w:t>
      </w:r>
    </w:p>
    <w:p w:rsidR="004B29C8" w:rsidRDefault="0033575E">
      <w:pPr>
        <w:spacing w:line="540" w:lineRule="exact"/>
        <w:ind w:firstLineChars="200" w:firstLine="643"/>
        <w:rPr>
          <w:rFonts w:ascii="楷体" w:eastAsia="楷体" w:hAnsi="楷体"/>
          <w:b/>
          <w:sz w:val="32"/>
          <w:szCs w:val="32"/>
        </w:rPr>
      </w:pPr>
      <w:r>
        <w:rPr>
          <w:rFonts w:ascii="楷体" w:eastAsia="楷体" w:hAnsi="楷体" w:hint="eastAsia"/>
          <w:b/>
          <w:sz w:val="32"/>
          <w:szCs w:val="32"/>
        </w:rPr>
        <w:t>二、工作中存在的问题及和下一步打算</w:t>
      </w:r>
    </w:p>
    <w:p w:rsidR="004B29C8" w:rsidRDefault="0033575E">
      <w:pPr>
        <w:spacing w:line="540" w:lineRule="exact"/>
        <w:ind w:firstLineChars="100" w:firstLine="321"/>
        <w:rPr>
          <w:rFonts w:ascii="仿宋" w:eastAsia="仿宋" w:hAnsi="仿宋"/>
          <w:b/>
          <w:color w:val="000000" w:themeColor="text1"/>
          <w:sz w:val="32"/>
          <w:szCs w:val="32"/>
        </w:rPr>
      </w:pPr>
      <w:r>
        <w:rPr>
          <w:rFonts w:ascii="仿宋" w:eastAsia="仿宋" w:hAnsi="仿宋" w:hint="eastAsia"/>
          <w:b/>
          <w:color w:val="000000" w:themeColor="text1"/>
          <w:sz w:val="32"/>
          <w:szCs w:val="32"/>
        </w:rPr>
        <w:t xml:space="preserve">  （一）存在的问题</w:t>
      </w:r>
    </w:p>
    <w:p w:rsidR="004B29C8" w:rsidRDefault="0033575E">
      <w:pPr>
        <w:spacing w:line="540" w:lineRule="exact"/>
        <w:ind w:firstLineChars="200" w:firstLine="640"/>
        <w:rPr>
          <w:rFonts w:ascii="仿宋" w:eastAsia="仿宋" w:hAnsi="仿宋"/>
          <w:b/>
          <w:sz w:val="32"/>
          <w:szCs w:val="32"/>
        </w:rPr>
      </w:pPr>
      <w:r>
        <w:rPr>
          <w:rFonts w:ascii="仿宋" w:eastAsia="仿宋" w:hAnsi="仿宋" w:hint="eastAsia"/>
          <w:sz w:val="32"/>
          <w:szCs w:val="32"/>
        </w:rPr>
        <w:t>学院垃圾分类工作从师生知晓率、参与率，分类垃圾设施投入、垃圾减量等方面做出了点成绩，但与上级部门的要求差距仍较大，</w:t>
      </w:r>
      <w:r>
        <w:rPr>
          <w:rFonts w:ascii="仿宋" w:eastAsia="仿宋" w:hAnsi="仿宋" w:hint="eastAsia"/>
          <w:b/>
          <w:sz w:val="32"/>
          <w:szCs w:val="32"/>
        </w:rPr>
        <w:t>主要存在的问题表现在：</w:t>
      </w:r>
    </w:p>
    <w:p w:rsidR="004B29C8" w:rsidRDefault="0033575E">
      <w:pPr>
        <w:spacing w:line="540" w:lineRule="exact"/>
        <w:ind w:firstLineChars="100" w:firstLine="320"/>
        <w:rPr>
          <w:rFonts w:ascii="仿宋" w:eastAsia="仿宋" w:hAnsi="仿宋"/>
          <w:sz w:val="32"/>
          <w:szCs w:val="32"/>
        </w:rPr>
      </w:pPr>
      <w:r>
        <w:rPr>
          <w:rFonts w:ascii="仿宋" w:eastAsia="仿宋" w:hAnsi="仿宋" w:hint="eastAsia"/>
          <w:sz w:val="32"/>
          <w:szCs w:val="32"/>
        </w:rPr>
        <w:t xml:space="preserve">  1.垃圾分类宣传教育广度力度还不足，部分师生对垃圾分类知识了解不透彻，师生参与垃圾分类实践积极性不高。</w:t>
      </w:r>
    </w:p>
    <w:p w:rsidR="004B29C8" w:rsidRDefault="0033575E">
      <w:pPr>
        <w:spacing w:line="540" w:lineRule="exact"/>
        <w:ind w:firstLineChars="100" w:firstLine="320"/>
        <w:rPr>
          <w:rFonts w:ascii="仿宋" w:eastAsia="仿宋" w:hAnsi="仿宋"/>
          <w:sz w:val="32"/>
          <w:szCs w:val="32"/>
        </w:rPr>
      </w:pPr>
      <w:r>
        <w:rPr>
          <w:rFonts w:ascii="仿宋" w:eastAsia="仿宋" w:hAnsi="仿宋" w:hint="eastAsia"/>
          <w:sz w:val="32"/>
          <w:szCs w:val="32"/>
        </w:rPr>
        <w:t xml:space="preserve">  2.分类后垃圾处理问题。截止目前，地方还没有出台分类后垃圾相关配套处置措施，所以学院垃圾分类设施还不能配备到位，不能满足学院开展垃圾分类工作的实际需要。</w:t>
      </w:r>
    </w:p>
    <w:p w:rsidR="004B29C8" w:rsidRDefault="0033575E">
      <w:pPr>
        <w:spacing w:line="54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（二）下一步打算</w:t>
      </w:r>
    </w:p>
    <w:p w:rsidR="004B29C8" w:rsidRDefault="0033575E">
      <w:pPr>
        <w:spacing w:line="540" w:lineRule="exact"/>
        <w:ind w:firstLineChars="100" w:firstLine="321"/>
        <w:rPr>
          <w:rFonts w:ascii="仿宋" w:eastAsia="仿宋" w:hAnsi="仿宋"/>
          <w:b/>
          <w:sz w:val="32"/>
          <w:szCs w:val="32"/>
        </w:rPr>
      </w:pPr>
      <w:r>
        <w:rPr>
          <w:rFonts w:ascii="仿宋" w:eastAsia="仿宋" w:hAnsi="仿宋" w:hint="eastAsia"/>
          <w:b/>
          <w:sz w:val="32"/>
          <w:szCs w:val="32"/>
        </w:rPr>
        <w:t xml:space="preserve">  针对上述问题，学院下一步对垃圾分类与减量工作有如下打算：</w:t>
      </w:r>
    </w:p>
    <w:p w:rsidR="004B29C8" w:rsidRDefault="0033575E">
      <w:pPr>
        <w:spacing w:line="540" w:lineRule="exact"/>
        <w:ind w:firstLineChars="100" w:firstLine="320"/>
        <w:rPr>
          <w:rFonts w:ascii="仿宋" w:eastAsia="仿宋" w:hAnsi="仿宋"/>
          <w:sz w:val="32"/>
          <w:szCs w:val="32"/>
        </w:rPr>
      </w:pPr>
      <w:r>
        <w:rPr>
          <w:rFonts w:ascii="仿宋" w:eastAsia="仿宋" w:hAnsi="仿宋" w:hint="eastAsia"/>
          <w:sz w:val="32"/>
          <w:szCs w:val="32"/>
        </w:rPr>
        <w:t xml:space="preserve">   1.加大生活垃圾分类与减量的宣传教育力度，通过开展支部主题党日、主题团日，召开教职工例会，推送网络</w:t>
      </w:r>
      <w:proofErr w:type="gramStart"/>
      <w:r>
        <w:rPr>
          <w:rFonts w:ascii="仿宋" w:eastAsia="仿宋" w:hAnsi="仿宋" w:hint="eastAsia"/>
          <w:sz w:val="32"/>
          <w:szCs w:val="32"/>
        </w:rPr>
        <w:t>微信公众号</w:t>
      </w:r>
      <w:proofErr w:type="gramEnd"/>
      <w:r>
        <w:rPr>
          <w:rFonts w:ascii="仿宋" w:eastAsia="仿宋" w:hAnsi="仿宋" w:hint="eastAsia"/>
          <w:sz w:val="32"/>
          <w:szCs w:val="32"/>
        </w:rPr>
        <w:t>，持续开展白色垃圾治理、餐盘回收、光盘行动等，号召全院师生从我做起，积极投身垃圾分类与减量实践中来。</w:t>
      </w:r>
    </w:p>
    <w:p w:rsidR="004B29C8" w:rsidRDefault="0033575E">
      <w:pPr>
        <w:spacing w:line="540" w:lineRule="exact"/>
        <w:ind w:firstLineChars="100" w:firstLine="320"/>
        <w:rPr>
          <w:rFonts w:ascii="仿宋" w:eastAsia="仿宋" w:hAnsi="仿宋"/>
          <w:sz w:val="32"/>
          <w:szCs w:val="32"/>
        </w:rPr>
      </w:pPr>
      <w:r>
        <w:rPr>
          <w:rFonts w:ascii="仿宋" w:eastAsia="仿宋" w:hAnsi="仿宋" w:hint="eastAsia"/>
          <w:sz w:val="32"/>
          <w:szCs w:val="32"/>
        </w:rPr>
        <w:t xml:space="preserve">   2.加大垃圾分类设施设备的投入力度，对重点部位加大设备投放量，保障学院垃圾分类与减量工作扎实开展。</w:t>
      </w:r>
    </w:p>
    <w:p w:rsidR="004B29C8" w:rsidRDefault="0033575E">
      <w:pPr>
        <w:spacing w:line="540" w:lineRule="exact"/>
        <w:ind w:firstLineChars="100" w:firstLine="320"/>
        <w:rPr>
          <w:rFonts w:ascii="仿宋" w:eastAsia="仿宋" w:hAnsi="仿宋"/>
          <w:sz w:val="32"/>
          <w:szCs w:val="32"/>
        </w:rPr>
      </w:pPr>
      <w:r>
        <w:rPr>
          <w:rFonts w:ascii="仿宋" w:eastAsia="仿宋" w:hAnsi="仿宋" w:hint="eastAsia"/>
          <w:sz w:val="32"/>
          <w:szCs w:val="32"/>
        </w:rPr>
        <w:lastRenderedPageBreak/>
        <w:t xml:space="preserve">   3.加强与共青市政部门的联系，做好分类后垃圾的清运和处理工作。</w:t>
      </w:r>
    </w:p>
    <w:p w:rsidR="004B29C8" w:rsidRDefault="004B29C8">
      <w:pPr>
        <w:spacing w:line="540" w:lineRule="exact"/>
        <w:ind w:firstLineChars="100" w:firstLine="320"/>
        <w:rPr>
          <w:rFonts w:ascii="仿宋" w:eastAsia="仿宋" w:hAnsi="仿宋"/>
          <w:sz w:val="32"/>
          <w:szCs w:val="32"/>
        </w:rPr>
      </w:pPr>
    </w:p>
    <w:p w:rsidR="004B29C8" w:rsidRDefault="004B29C8">
      <w:pPr>
        <w:spacing w:line="540" w:lineRule="exact"/>
        <w:ind w:firstLineChars="200" w:firstLine="640"/>
        <w:rPr>
          <w:rFonts w:ascii="仿宋" w:eastAsia="仿宋" w:hAnsi="仿宋"/>
          <w:sz w:val="32"/>
          <w:szCs w:val="32"/>
        </w:rPr>
      </w:pPr>
    </w:p>
    <w:p w:rsidR="004B29C8" w:rsidRDefault="0033575E">
      <w:pPr>
        <w:spacing w:line="540" w:lineRule="exact"/>
        <w:ind w:firstLineChars="200" w:firstLine="640"/>
        <w:rPr>
          <w:rFonts w:ascii="仿宋" w:eastAsia="仿宋" w:hAnsi="仿宋"/>
          <w:sz w:val="32"/>
          <w:szCs w:val="32"/>
        </w:rPr>
      </w:pPr>
      <w:r>
        <w:rPr>
          <w:rFonts w:ascii="仿宋" w:eastAsia="仿宋" w:hAnsi="仿宋" w:hint="eastAsia"/>
          <w:sz w:val="32"/>
          <w:szCs w:val="32"/>
        </w:rPr>
        <w:t>附件：南昌大学共青学院2019年垃圾分类与减量自评表</w:t>
      </w:r>
    </w:p>
    <w:p w:rsidR="004B29C8" w:rsidRDefault="0033575E">
      <w:pPr>
        <w:spacing w:line="540" w:lineRule="exact"/>
        <w:ind w:firstLineChars="1300" w:firstLine="4160"/>
        <w:rPr>
          <w:rFonts w:ascii="仿宋" w:eastAsia="仿宋" w:hAnsi="仿宋"/>
          <w:sz w:val="32"/>
          <w:szCs w:val="32"/>
        </w:rPr>
      </w:pPr>
      <w:r>
        <w:rPr>
          <w:rFonts w:ascii="仿宋" w:eastAsia="仿宋" w:hAnsi="仿宋" w:hint="eastAsia"/>
          <w:sz w:val="32"/>
          <w:szCs w:val="32"/>
        </w:rPr>
        <w:t xml:space="preserve">     </w:t>
      </w:r>
    </w:p>
    <w:p w:rsidR="004B29C8" w:rsidRDefault="004B29C8">
      <w:pPr>
        <w:spacing w:line="540" w:lineRule="exact"/>
        <w:ind w:firstLineChars="1300" w:firstLine="4160"/>
        <w:rPr>
          <w:rFonts w:ascii="仿宋" w:eastAsia="仿宋" w:hAnsi="仿宋"/>
          <w:sz w:val="32"/>
          <w:szCs w:val="32"/>
        </w:rPr>
      </w:pPr>
    </w:p>
    <w:p w:rsidR="004B29C8" w:rsidRDefault="004B29C8">
      <w:pPr>
        <w:spacing w:line="540" w:lineRule="exact"/>
        <w:ind w:firstLineChars="1300" w:firstLine="4160"/>
        <w:rPr>
          <w:rFonts w:ascii="仿宋" w:eastAsia="仿宋" w:hAnsi="仿宋"/>
          <w:sz w:val="32"/>
          <w:szCs w:val="32"/>
        </w:rPr>
      </w:pPr>
    </w:p>
    <w:p w:rsidR="004B29C8" w:rsidRDefault="004B29C8">
      <w:pPr>
        <w:spacing w:line="540" w:lineRule="exact"/>
        <w:ind w:firstLineChars="1300" w:firstLine="4160"/>
        <w:rPr>
          <w:rFonts w:ascii="仿宋" w:eastAsia="仿宋" w:hAnsi="仿宋"/>
          <w:sz w:val="32"/>
          <w:szCs w:val="32"/>
        </w:rPr>
      </w:pPr>
    </w:p>
    <w:p w:rsidR="004B29C8" w:rsidRDefault="004B29C8">
      <w:pPr>
        <w:spacing w:line="540" w:lineRule="exact"/>
        <w:ind w:firstLineChars="1300" w:firstLine="4160"/>
        <w:rPr>
          <w:rFonts w:ascii="仿宋" w:eastAsia="仿宋" w:hAnsi="仿宋"/>
          <w:sz w:val="32"/>
          <w:szCs w:val="32"/>
        </w:rPr>
      </w:pPr>
    </w:p>
    <w:p w:rsidR="004B29C8" w:rsidRDefault="004B29C8">
      <w:pPr>
        <w:spacing w:line="540" w:lineRule="exact"/>
        <w:ind w:firstLineChars="1300" w:firstLine="4160"/>
        <w:rPr>
          <w:rFonts w:ascii="仿宋" w:eastAsia="仿宋" w:hAnsi="仿宋"/>
          <w:sz w:val="32"/>
          <w:szCs w:val="32"/>
        </w:rPr>
      </w:pPr>
    </w:p>
    <w:p w:rsidR="004B29C8" w:rsidRDefault="004B29C8">
      <w:pPr>
        <w:spacing w:line="540" w:lineRule="exact"/>
        <w:ind w:firstLineChars="1300" w:firstLine="4160"/>
        <w:rPr>
          <w:rFonts w:ascii="仿宋" w:eastAsia="仿宋" w:hAnsi="仿宋"/>
          <w:sz w:val="32"/>
          <w:szCs w:val="32"/>
        </w:rPr>
      </w:pPr>
    </w:p>
    <w:p w:rsidR="004B29C8" w:rsidRDefault="004B29C8">
      <w:pPr>
        <w:spacing w:line="540" w:lineRule="exact"/>
        <w:ind w:firstLineChars="1300" w:firstLine="4160"/>
        <w:rPr>
          <w:rFonts w:ascii="仿宋" w:eastAsia="仿宋" w:hAnsi="仿宋"/>
          <w:sz w:val="32"/>
          <w:szCs w:val="32"/>
        </w:rPr>
      </w:pPr>
    </w:p>
    <w:p w:rsidR="004B29C8" w:rsidRDefault="004B29C8">
      <w:pPr>
        <w:spacing w:line="540" w:lineRule="exact"/>
        <w:ind w:firstLineChars="1300" w:firstLine="4160"/>
        <w:rPr>
          <w:rFonts w:ascii="仿宋" w:eastAsia="仿宋" w:hAnsi="仿宋"/>
          <w:sz w:val="32"/>
          <w:szCs w:val="32"/>
        </w:rPr>
      </w:pPr>
    </w:p>
    <w:p w:rsidR="004B29C8" w:rsidRDefault="004B29C8">
      <w:pPr>
        <w:spacing w:line="540" w:lineRule="exact"/>
        <w:ind w:firstLineChars="1300" w:firstLine="4160"/>
        <w:rPr>
          <w:rFonts w:ascii="仿宋" w:eastAsia="仿宋" w:hAnsi="仿宋"/>
          <w:sz w:val="32"/>
          <w:szCs w:val="32"/>
        </w:rPr>
      </w:pPr>
    </w:p>
    <w:p w:rsidR="004B29C8" w:rsidRDefault="004B29C8">
      <w:pPr>
        <w:spacing w:line="540" w:lineRule="exact"/>
        <w:ind w:firstLineChars="1300" w:firstLine="4160"/>
        <w:rPr>
          <w:rFonts w:ascii="仿宋" w:eastAsia="仿宋" w:hAnsi="仿宋"/>
          <w:sz w:val="32"/>
          <w:szCs w:val="32"/>
        </w:rPr>
      </w:pPr>
    </w:p>
    <w:p w:rsidR="004B29C8" w:rsidRDefault="004B29C8">
      <w:pPr>
        <w:spacing w:line="540" w:lineRule="exact"/>
        <w:ind w:firstLineChars="1300" w:firstLine="4160"/>
        <w:rPr>
          <w:rFonts w:ascii="仿宋" w:eastAsia="仿宋" w:hAnsi="仿宋"/>
          <w:sz w:val="32"/>
          <w:szCs w:val="32"/>
        </w:rPr>
      </w:pPr>
    </w:p>
    <w:p w:rsidR="004B29C8" w:rsidRDefault="004B29C8">
      <w:pPr>
        <w:spacing w:line="540" w:lineRule="exact"/>
        <w:ind w:firstLineChars="1300" w:firstLine="4160"/>
        <w:rPr>
          <w:rFonts w:ascii="仿宋" w:eastAsia="仿宋" w:hAnsi="仿宋"/>
          <w:sz w:val="32"/>
          <w:szCs w:val="32"/>
        </w:rPr>
      </w:pPr>
    </w:p>
    <w:p w:rsidR="004B29C8" w:rsidRDefault="004B29C8">
      <w:pPr>
        <w:spacing w:line="540" w:lineRule="exact"/>
        <w:ind w:firstLineChars="1300" w:firstLine="4160"/>
        <w:rPr>
          <w:rFonts w:ascii="仿宋" w:eastAsia="仿宋" w:hAnsi="仿宋"/>
          <w:sz w:val="32"/>
          <w:szCs w:val="32"/>
        </w:rPr>
      </w:pPr>
    </w:p>
    <w:p w:rsidR="004B29C8" w:rsidRDefault="004B29C8">
      <w:pPr>
        <w:spacing w:line="540" w:lineRule="exact"/>
        <w:ind w:firstLineChars="1300" w:firstLine="4160"/>
        <w:rPr>
          <w:rFonts w:ascii="仿宋" w:eastAsia="仿宋" w:hAnsi="仿宋"/>
          <w:sz w:val="32"/>
          <w:szCs w:val="32"/>
        </w:rPr>
      </w:pPr>
    </w:p>
    <w:p w:rsidR="004B29C8" w:rsidRDefault="004B29C8">
      <w:pPr>
        <w:spacing w:line="540" w:lineRule="exact"/>
        <w:ind w:firstLineChars="1300" w:firstLine="4160"/>
        <w:rPr>
          <w:rFonts w:ascii="仿宋" w:eastAsia="仿宋" w:hAnsi="仿宋"/>
          <w:sz w:val="32"/>
          <w:szCs w:val="32"/>
        </w:rPr>
      </w:pPr>
    </w:p>
    <w:p w:rsidR="004B29C8" w:rsidRDefault="004B29C8">
      <w:pPr>
        <w:spacing w:line="540" w:lineRule="exact"/>
        <w:ind w:firstLineChars="1300" w:firstLine="4160"/>
        <w:rPr>
          <w:rFonts w:ascii="仿宋" w:eastAsia="仿宋" w:hAnsi="仿宋"/>
          <w:sz w:val="32"/>
          <w:szCs w:val="32"/>
        </w:rPr>
      </w:pPr>
    </w:p>
    <w:p w:rsidR="004B29C8" w:rsidRDefault="0033575E">
      <w:pPr>
        <w:spacing w:line="540" w:lineRule="exact"/>
        <w:ind w:firstLineChars="1600" w:firstLine="5120"/>
        <w:rPr>
          <w:rFonts w:ascii="仿宋" w:eastAsia="仿宋" w:hAnsi="仿宋"/>
          <w:sz w:val="32"/>
          <w:szCs w:val="32"/>
        </w:rPr>
      </w:pPr>
      <w:r>
        <w:rPr>
          <w:rFonts w:ascii="仿宋" w:eastAsia="仿宋" w:hAnsi="仿宋" w:hint="eastAsia"/>
          <w:sz w:val="32"/>
          <w:szCs w:val="32"/>
        </w:rPr>
        <w:t>南昌大学共青学院</w:t>
      </w:r>
    </w:p>
    <w:p w:rsidR="004B29C8" w:rsidRDefault="0033575E">
      <w:pPr>
        <w:spacing w:line="540" w:lineRule="exact"/>
        <w:ind w:firstLineChars="1600" w:firstLine="5120"/>
        <w:rPr>
          <w:rFonts w:ascii="仿宋" w:eastAsia="仿宋" w:hAnsi="仿宋"/>
          <w:sz w:val="32"/>
          <w:szCs w:val="32"/>
        </w:rPr>
      </w:pPr>
      <w:r>
        <w:rPr>
          <w:rFonts w:ascii="仿宋" w:eastAsia="仿宋" w:hAnsi="仿宋" w:hint="eastAsia"/>
          <w:sz w:val="32"/>
          <w:szCs w:val="32"/>
        </w:rPr>
        <w:t>2019年12月4日</w:t>
      </w:r>
    </w:p>
    <w:p w:rsidR="004B29C8" w:rsidRDefault="0033575E">
      <w:pPr>
        <w:tabs>
          <w:tab w:val="left" w:pos="0"/>
        </w:tabs>
        <w:spacing w:line="600" w:lineRule="exact"/>
        <w:ind w:firstLineChars="200" w:firstLine="640"/>
        <w:rPr>
          <w:rFonts w:ascii="黑体" w:eastAsia="黑体" w:hAnsi="黑体"/>
          <w:spacing w:val="-20"/>
          <w:sz w:val="36"/>
          <w:szCs w:val="36"/>
        </w:rPr>
      </w:pPr>
      <w:r>
        <w:rPr>
          <w:rFonts w:ascii="黑体" w:eastAsia="黑体" w:hAnsi="黑体" w:hint="eastAsia"/>
          <w:spacing w:val="-20"/>
          <w:sz w:val="36"/>
          <w:szCs w:val="36"/>
        </w:rPr>
        <w:lastRenderedPageBreak/>
        <w:t>南昌大学共青学院2019年垃圾分类与减量自评表</w:t>
      </w: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4978"/>
        <w:gridCol w:w="900"/>
        <w:gridCol w:w="992"/>
      </w:tblGrid>
      <w:tr w:rsidR="004B29C8">
        <w:trPr>
          <w:trHeight w:val="666"/>
          <w:jc w:val="center"/>
        </w:trPr>
        <w:tc>
          <w:tcPr>
            <w:tcW w:w="2211" w:type="dxa"/>
            <w:vAlign w:val="center"/>
          </w:tcPr>
          <w:p w:rsidR="004B29C8" w:rsidRDefault="0033575E">
            <w:pPr>
              <w:tabs>
                <w:tab w:val="left" w:pos="0"/>
              </w:tabs>
              <w:jc w:val="center"/>
              <w:rPr>
                <w:rFonts w:ascii="黑体" w:eastAsia="黑体" w:hAnsi="黑体"/>
                <w:color w:val="000000" w:themeColor="text1"/>
                <w:sz w:val="24"/>
              </w:rPr>
            </w:pPr>
            <w:r>
              <w:rPr>
                <w:rFonts w:ascii="黑体" w:eastAsia="黑体" w:hAnsi="黑体" w:hint="eastAsia"/>
                <w:color w:val="000000" w:themeColor="text1"/>
                <w:sz w:val="24"/>
              </w:rPr>
              <w:t>考核项目</w:t>
            </w:r>
          </w:p>
        </w:tc>
        <w:tc>
          <w:tcPr>
            <w:tcW w:w="4978" w:type="dxa"/>
            <w:vAlign w:val="center"/>
          </w:tcPr>
          <w:p w:rsidR="004B29C8" w:rsidRDefault="0033575E">
            <w:pPr>
              <w:tabs>
                <w:tab w:val="left" w:pos="0"/>
              </w:tabs>
              <w:jc w:val="center"/>
              <w:rPr>
                <w:rFonts w:ascii="黑体" w:eastAsia="黑体" w:hAnsi="黑体"/>
                <w:color w:val="000000" w:themeColor="text1"/>
                <w:sz w:val="24"/>
              </w:rPr>
            </w:pPr>
            <w:r>
              <w:rPr>
                <w:rFonts w:ascii="黑体" w:eastAsia="黑体" w:hAnsi="黑体" w:hint="eastAsia"/>
                <w:color w:val="000000" w:themeColor="text1"/>
                <w:sz w:val="24"/>
              </w:rPr>
              <w:t>考核要点</w:t>
            </w:r>
          </w:p>
        </w:tc>
        <w:tc>
          <w:tcPr>
            <w:tcW w:w="900" w:type="dxa"/>
            <w:vAlign w:val="center"/>
          </w:tcPr>
          <w:p w:rsidR="004B29C8" w:rsidRDefault="0033575E">
            <w:pPr>
              <w:tabs>
                <w:tab w:val="left" w:pos="0"/>
              </w:tabs>
              <w:jc w:val="center"/>
              <w:rPr>
                <w:rFonts w:ascii="黑体" w:eastAsia="黑体" w:hAnsi="黑体"/>
                <w:color w:val="000000" w:themeColor="text1"/>
                <w:sz w:val="24"/>
              </w:rPr>
            </w:pPr>
            <w:r>
              <w:rPr>
                <w:rFonts w:ascii="黑体" w:eastAsia="黑体" w:hAnsi="黑体" w:hint="eastAsia"/>
                <w:color w:val="000000" w:themeColor="text1"/>
                <w:sz w:val="24"/>
              </w:rPr>
              <w:t>分数赋值</w:t>
            </w:r>
          </w:p>
        </w:tc>
        <w:tc>
          <w:tcPr>
            <w:tcW w:w="992" w:type="dxa"/>
            <w:shd w:val="clear" w:color="auto" w:fill="auto"/>
          </w:tcPr>
          <w:p w:rsidR="004B29C8" w:rsidRDefault="004B29C8">
            <w:pPr>
              <w:widowControl/>
              <w:jc w:val="left"/>
              <w:rPr>
                <w:rFonts w:ascii="黑体" w:eastAsia="黑体" w:hAnsi="黑体"/>
                <w:color w:val="000000" w:themeColor="text1"/>
                <w:sz w:val="24"/>
              </w:rPr>
            </w:pPr>
          </w:p>
          <w:p w:rsidR="004B29C8" w:rsidRDefault="0033575E">
            <w:pPr>
              <w:widowControl/>
              <w:jc w:val="left"/>
              <w:rPr>
                <w:rFonts w:ascii="黑体" w:eastAsia="黑体" w:hAnsi="黑体"/>
                <w:color w:val="000000" w:themeColor="text1"/>
                <w:sz w:val="24"/>
              </w:rPr>
            </w:pPr>
            <w:r>
              <w:rPr>
                <w:rFonts w:ascii="黑体" w:eastAsia="黑体" w:hAnsi="黑体" w:hint="eastAsia"/>
                <w:color w:val="000000" w:themeColor="text1"/>
                <w:sz w:val="24"/>
              </w:rPr>
              <w:t>自评分</w:t>
            </w:r>
          </w:p>
          <w:p w:rsidR="004B29C8" w:rsidRDefault="004B29C8">
            <w:pPr>
              <w:widowControl/>
              <w:jc w:val="left"/>
              <w:rPr>
                <w:rFonts w:ascii="黑体" w:eastAsia="黑体" w:hAnsi="黑体"/>
                <w:color w:val="000000" w:themeColor="text1"/>
                <w:sz w:val="24"/>
              </w:rPr>
            </w:pPr>
          </w:p>
        </w:tc>
      </w:tr>
      <w:tr w:rsidR="004B29C8">
        <w:trPr>
          <w:trHeight w:val="397"/>
          <w:jc w:val="center"/>
        </w:trPr>
        <w:tc>
          <w:tcPr>
            <w:tcW w:w="2211" w:type="dxa"/>
            <w:vMerge w:val="restart"/>
            <w:vAlign w:val="center"/>
          </w:tcPr>
          <w:p w:rsidR="004B29C8" w:rsidRDefault="0033575E">
            <w:pPr>
              <w:tabs>
                <w:tab w:val="left" w:pos="0"/>
              </w:tabs>
              <w:spacing w:line="560" w:lineRule="exact"/>
              <w:jc w:val="center"/>
              <w:rPr>
                <w:rFonts w:ascii="仿宋_GB2312" w:eastAsia="仿宋_GB2312" w:hAnsi="楷体"/>
                <w:color w:val="000000" w:themeColor="text1"/>
                <w:sz w:val="24"/>
              </w:rPr>
            </w:pPr>
            <w:r>
              <w:rPr>
                <w:rFonts w:ascii="仿宋_GB2312" w:eastAsia="仿宋_GB2312" w:hAnsi="楷体" w:hint="eastAsia"/>
                <w:color w:val="000000" w:themeColor="text1"/>
                <w:sz w:val="24"/>
              </w:rPr>
              <w:t xml:space="preserve"> 加强组织领导，制定实施方案</w:t>
            </w:r>
          </w:p>
        </w:tc>
        <w:tc>
          <w:tcPr>
            <w:tcW w:w="4978" w:type="dxa"/>
            <w:vAlign w:val="center"/>
          </w:tcPr>
          <w:p w:rsidR="004B29C8" w:rsidRDefault="0033575E">
            <w:pPr>
              <w:tabs>
                <w:tab w:val="left" w:pos="0"/>
              </w:tabs>
              <w:spacing w:line="320" w:lineRule="exact"/>
              <w:jc w:val="left"/>
              <w:rPr>
                <w:rFonts w:ascii="仿宋_GB2312" w:eastAsia="仿宋_GB2312" w:hAnsi="仿宋"/>
                <w:color w:val="000000" w:themeColor="text1"/>
                <w:sz w:val="24"/>
              </w:rPr>
            </w:pPr>
            <w:r>
              <w:rPr>
                <w:rFonts w:ascii="仿宋_GB2312" w:eastAsia="仿宋_GB2312" w:hAnsi="仿宋" w:hint="eastAsia"/>
                <w:color w:val="000000" w:themeColor="text1"/>
                <w:sz w:val="24"/>
              </w:rPr>
              <w:t>成立生活垃圾分类与减量工作领导小组，有明确的分管领导、责任部门和责任人，有具体分工。</w:t>
            </w:r>
          </w:p>
        </w:tc>
        <w:tc>
          <w:tcPr>
            <w:tcW w:w="900" w:type="dxa"/>
            <w:vAlign w:val="center"/>
          </w:tcPr>
          <w:p w:rsidR="004B29C8" w:rsidRDefault="0033575E">
            <w:pPr>
              <w:tabs>
                <w:tab w:val="left" w:pos="0"/>
              </w:tabs>
              <w:spacing w:line="320" w:lineRule="exact"/>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5</w:t>
            </w:r>
          </w:p>
        </w:tc>
        <w:tc>
          <w:tcPr>
            <w:tcW w:w="992" w:type="dxa"/>
            <w:shd w:val="clear" w:color="auto" w:fill="auto"/>
            <w:vAlign w:val="center"/>
          </w:tcPr>
          <w:p w:rsidR="004B29C8" w:rsidRDefault="0033575E">
            <w:pPr>
              <w:widowControl/>
              <w:ind w:firstLineChars="100" w:firstLine="240"/>
              <w:rPr>
                <w:rFonts w:ascii="仿宋_GB2312" w:eastAsia="仿宋_GB2312"/>
                <w:color w:val="000000" w:themeColor="text1"/>
                <w:sz w:val="24"/>
              </w:rPr>
            </w:pPr>
            <w:r>
              <w:rPr>
                <w:rFonts w:ascii="仿宋_GB2312" w:eastAsia="仿宋_GB2312" w:hint="eastAsia"/>
                <w:color w:val="000000" w:themeColor="text1"/>
                <w:sz w:val="24"/>
              </w:rPr>
              <w:t>5</w:t>
            </w:r>
          </w:p>
        </w:tc>
      </w:tr>
      <w:tr w:rsidR="004B29C8">
        <w:trPr>
          <w:trHeight w:val="397"/>
          <w:jc w:val="center"/>
        </w:trPr>
        <w:tc>
          <w:tcPr>
            <w:tcW w:w="2211" w:type="dxa"/>
            <w:vMerge/>
            <w:vAlign w:val="center"/>
          </w:tcPr>
          <w:p w:rsidR="004B29C8" w:rsidRDefault="004B29C8">
            <w:pPr>
              <w:tabs>
                <w:tab w:val="left" w:pos="0"/>
              </w:tabs>
              <w:spacing w:line="560" w:lineRule="exact"/>
              <w:jc w:val="center"/>
              <w:rPr>
                <w:rFonts w:ascii="仿宋_GB2312" w:eastAsia="仿宋_GB2312" w:hAnsi="楷体"/>
                <w:color w:val="000000" w:themeColor="text1"/>
                <w:sz w:val="24"/>
              </w:rPr>
            </w:pPr>
          </w:p>
        </w:tc>
        <w:tc>
          <w:tcPr>
            <w:tcW w:w="4978" w:type="dxa"/>
            <w:vAlign w:val="center"/>
          </w:tcPr>
          <w:p w:rsidR="004B29C8" w:rsidRDefault="0033575E">
            <w:pPr>
              <w:tabs>
                <w:tab w:val="left" w:pos="0"/>
              </w:tabs>
              <w:spacing w:line="320" w:lineRule="exact"/>
              <w:jc w:val="left"/>
              <w:rPr>
                <w:rFonts w:ascii="仿宋_GB2312" w:eastAsia="仿宋_GB2312" w:hAnsi="仿宋"/>
                <w:color w:val="000000" w:themeColor="text1"/>
                <w:sz w:val="24"/>
              </w:rPr>
            </w:pPr>
            <w:r>
              <w:rPr>
                <w:rFonts w:ascii="仿宋_GB2312" w:eastAsia="仿宋_GB2312" w:hAnsi="仿宋" w:hint="eastAsia"/>
                <w:color w:val="000000" w:themeColor="text1"/>
                <w:sz w:val="24"/>
              </w:rPr>
              <w:t>召开了学校生活垃圾分类与减量工作部署会，定期召开工作会议研究推进垃圾分类工作。</w:t>
            </w:r>
          </w:p>
        </w:tc>
        <w:tc>
          <w:tcPr>
            <w:tcW w:w="900" w:type="dxa"/>
            <w:vAlign w:val="center"/>
          </w:tcPr>
          <w:p w:rsidR="004B29C8" w:rsidRDefault="0033575E">
            <w:pPr>
              <w:tabs>
                <w:tab w:val="left" w:pos="0"/>
              </w:tabs>
              <w:spacing w:line="320" w:lineRule="exact"/>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10</w:t>
            </w:r>
          </w:p>
        </w:tc>
        <w:tc>
          <w:tcPr>
            <w:tcW w:w="992" w:type="dxa"/>
            <w:shd w:val="clear" w:color="auto" w:fill="auto"/>
            <w:vAlign w:val="center"/>
          </w:tcPr>
          <w:p w:rsidR="004B29C8" w:rsidRDefault="0033575E">
            <w:pPr>
              <w:widowControl/>
              <w:ind w:firstLineChars="100" w:firstLine="240"/>
              <w:rPr>
                <w:rFonts w:ascii="仿宋_GB2312" w:eastAsia="仿宋_GB2312"/>
                <w:color w:val="000000" w:themeColor="text1"/>
                <w:sz w:val="24"/>
              </w:rPr>
            </w:pPr>
            <w:r>
              <w:rPr>
                <w:rFonts w:ascii="仿宋_GB2312" w:eastAsia="仿宋_GB2312" w:hint="eastAsia"/>
                <w:color w:val="000000" w:themeColor="text1"/>
                <w:sz w:val="24"/>
              </w:rPr>
              <w:t>10</w:t>
            </w:r>
          </w:p>
        </w:tc>
      </w:tr>
      <w:tr w:rsidR="004B29C8">
        <w:trPr>
          <w:trHeight w:val="542"/>
          <w:jc w:val="center"/>
        </w:trPr>
        <w:tc>
          <w:tcPr>
            <w:tcW w:w="2211" w:type="dxa"/>
            <w:vMerge/>
            <w:vAlign w:val="center"/>
          </w:tcPr>
          <w:p w:rsidR="004B29C8" w:rsidRDefault="004B29C8">
            <w:pPr>
              <w:tabs>
                <w:tab w:val="left" w:pos="0"/>
              </w:tabs>
              <w:spacing w:line="560" w:lineRule="exact"/>
              <w:jc w:val="center"/>
              <w:rPr>
                <w:rFonts w:ascii="仿宋_GB2312" w:eastAsia="仿宋_GB2312" w:hAnsi="楷体"/>
                <w:color w:val="000000" w:themeColor="text1"/>
                <w:sz w:val="24"/>
              </w:rPr>
            </w:pPr>
          </w:p>
        </w:tc>
        <w:tc>
          <w:tcPr>
            <w:tcW w:w="4978" w:type="dxa"/>
            <w:vAlign w:val="center"/>
          </w:tcPr>
          <w:p w:rsidR="004B29C8" w:rsidRDefault="0033575E">
            <w:pPr>
              <w:tabs>
                <w:tab w:val="left" w:pos="0"/>
              </w:tabs>
              <w:spacing w:line="320" w:lineRule="exact"/>
              <w:jc w:val="left"/>
              <w:rPr>
                <w:rFonts w:ascii="仿宋_GB2312" w:eastAsia="仿宋_GB2312" w:hAnsi="仿宋"/>
                <w:color w:val="000000" w:themeColor="text1"/>
                <w:sz w:val="24"/>
              </w:rPr>
            </w:pPr>
            <w:r>
              <w:rPr>
                <w:rFonts w:ascii="仿宋_GB2312" w:eastAsia="仿宋_GB2312" w:hAnsi="仿宋" w:hint="eastAsia"/>
                <w:color w:val="000000" w:themeColor="text1"/>
                <w:sz w:val="24"/>
              </w:rPr>
              <w:t>制定了生活垃圾分类与减量工作实施方案或细化方案，明确了目标任务。</w:t>
            </w:r>
          </w:p>
        </w:tc>
        <w:tc>
          <w:tcPr>
            <w:tcW w:w="900" w:type="dxa"/>
            <w:vAlign w:val="center"/>
          </w:tcPr>
          <w:p w:rsidR="004B29C8" w:rsidRDefault="0033575E">
            <w:pPr>
              <w:tabs>
                <w:tab w:val="left" w:pos="0"/>
              </w:tabs>
              <w:spacing w:line="320" w:lineRule="exact"/>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5</w:t>
            </w:r>
          </w:p>
        </w:tc>
        <w:tc>
          <w:tcPr>
            <w:tcW w:w="992" w:type="dxa"/>
            <w:shd w:val="clear" w:color="auto" w:fill="auto"/>
            <w:vAlign w:val="center"/>
          </w:tcPr>
          <w:p w:rsidR="004B29C8" w:rsidRDefault="004B29C8">
            <w:pPr>
              <w:widowControl/>
              <w:jc w:val="center"/>
              <w:rPr>
                <w:rFonts w:ascii="仿宋_GB2312" w:eastAsia="仿宋_GB2312"/>
                <w:color w:val="000000" w:themeColor="text1"/>
                <w:sz w:val="24"/>
              </w:rPr>
            </w:pPr>
          </w:p>
          <w:p w:rsidR="004B29C8" w:rsidRDefault="0033575E">
            <w:pPr>
              <w:widowControl/>
              <w:jc w:val="center"/>
              <w:rPr>
                <w:rFonts w:ascii="仿宋_GB2312" w:eastAsia="仿宋_GB2312"/>
                <w:color w:val="000000" w:themeColor="text1"/>
                <w:sz w:val="24"/>
              </w:rPr>
            </w:pPr>
            <w:r>
              <w:rPr>
                <w:rFonts w:ascii="仿宋_GB2312" w:eastAsia="仿宋_GB2312" w:hint="eastAsia"/>
                <w:color w:val="000000" w:themeColor="text1"/>
                <w:sz w:val="24"/>
              </w:rPr>
              <w:t>5</w:t>
            </w:r>
          </w:p>
          <w:p w:rsidR="004B29C8" w:rsidRDefault="004B29C8">
            <w:pPr>
              <w:widowControl/>
              <w:jc w:val="center"/>
              <w:rPr>
                <w:rFonts w:ascii="仿宋_GB2312" w:eastAsia="仿宋_GB2312"/>
                <w:color w:val="000000" w:themeColor="text1"/>
                <w:sz w:val="24"/>
              </w:rPr>
            </w:pPr>
          </w:p>
        </w:tc>
      </w:tr>
      <w:tr w:rsidR="004B29C8">
        <w:trPr>
          <w:trHeight w:val="616"/>
          <w:jc w:val="center"/>
        </w:trPr>
        <w:tc>
          <w:tcPr>
            <w:tcW w:w="2211" w:type="dxa"/>
            <w:vMerge w:val="restart"/>
            <w:vAlign w:val="center"/>
          </w:tcPr>
          <w:p w:rsidR="004B29C8" w:rsidRDefault="0033575E">
            <w:pPr>
              <w:tabs>
                <w:tab w:val="left" w:pos="0"/>
              </w:tabs>
              <w:spacing w:line="560" w:lineRule="exact"/>
              <w:jc w:val="center"/>
              <w:rPr>
                <w:rFonts w:ascii="仿宋_GB2312" w:eastAsia="仿宋_GB2312" w:hAnsi="楷体"/>
                <w:color w:val="000000" w:themeColor="text1"/>
                <w:sz w:val="24"/>
              </w:rPr>
            </w:pPr>
            <w:r>
              <w:rPr>
                <w:rFonts w:ascii="仿宋_GB2312" w:eastAsia="仿宋_GB2312" w:hAnsi="楷体" w:hint="eastAsia"/>
                <w:color w:val="000000" w:themeColor="text1"/>
                <w:sz w:val="24"/>
              </w:rPr>
              <w:t>强化教育宣传，提高师生知晓率</w:t>
            </w:r>
          </w:p>
        </w:tc>
        <w:tc>
          <w:tcPr>
            <w:tcW w:w="4978" w:type="dxa"/>
            <w:vAlign w:val="center"/>
          </w:tcPr>
          <w:p w:rsidR="004B29C8" w:rsidRDefault="0033575E">
            <w:pPr>
              <w:tabs>
                <w:tab w:val="left" w:pos="0"/>
              </w:tabs>
              <w:spacing w:line="320" w:lineRule="exact"/>
              <w:jc w:val="left"/>
              <w:rPr>
                <w:rFonts w:ascii="仿宋_GB2312" w:eastAsia="仿宋_GB2312" w:hAnsi="仿宋"/>
                <w:color w:val="000000" w:themeColor="text1"/>
                <w:sz w:val="24"/>
              </w:rPr>
            </w:pPr>
            <w:r>
              <w:rPr>
                <w:rFonts w:ascii="仿宋_GB2312" w:eastAsia="仿宋_GB2312" w:hAnsi="仿宋" w:hint="eastAsia"/>
                <w:color w:val="000000" w:themeColor="text1"/>
                <w:sz w:val="24"/>
              </w:rPr>
              <w:t>生活垃圾分类知识纳入课程教学，安排了专门课时。</w:t>
            </w:r>
          </w:p>
        </w:tc>
        <w:tc>
          <w:tcPr>
            <w:tcW w:w="900" w:type="dxa"/>
            <w:vAlign w:val="center"/>
          </w:tcPr>
          <w:p w:rsidR="004B29C8" w:rsidRDefault="0033575E">
            <w:pPr>
              <w:tabs>
                <w:tab w:val="left" w:pos="0"/>
              </w:tabs>
              <w:spacing w:line="320" w:lineRule="exact"/>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5</w:t>
            </w:r>
          </w:p>
        </w:tc>
        <w:tc>
          <w:tcPr>
            <w:tcW w:w="992" w:type="dxa"/>
            <w:shd w:val="clear" w:color="auto" w:fill="auto"/>
            <w:vAlign w:val="center"/>
          </w:tcPr>
          <w:p w:rsidR="004B29C8" w:rsidRDefault="004B29C8">
            <w:pPr>
              <w:widowControl/>
              <w:jc w:val="center"/>
              <w:rPr>
                <w:rFonts w:ascii="仿宋_GB2312" w:eastAsia="仿宋_GB2312"/>
                <w:color w:val="000000" w:themeColor="text1"/>
                <w:sz w:val="24"/>
              </w:rPr>
            </w:pPr>
          </w:p>
          <w:p w:rsidR="004B29C8" w:rsidRDefault="0033575E">
            <w:pPr>
              <w:widowControl/>
              <w:jc w:val="center"/>
              <w:rPr>
                <w:rFonts w:ascii="仿宋_GB2312" w:eastAsia="仿宋_GB2312"/>
                <w:color w:val="000000" w:themeColor="text1"/>
                <w:sz w:val="24"/>
              </w:rPr>
            </w:pPr>
            <w:r>
              <w:rPr>
                <w:rFonts w:ascii="仿宋_GB2312" w:eastAsia="仿宋_GB2312" w:hint="eastAsia"/>
                <w:color w:val="000000" w:themeColor="text1"/>
                <w:sz w:val="24"/>
              </w:rPr>
              <w:t>5</w:t>
            </w:r>
          </w:p>
          <w:p w:rsidR="004B29C8" w:rsidRDefault="004B29C8">
            <w:pPr>
              <w:widowControl/>
              <w:jc w:val="center"/>
              <w:rPr>
                <w:rFonts w:ascii="仿宋_GB2312" w:eastAsia="仿宋_GB2312"/>
                <w:color w:val="000000" w:themeColor="text1"/>
                <w:sz w:val="24"/>
              </w:rPr>
            </w:pPr>
          </w:p>
        </w:tc>
      </w:tr>
      <w:tr w:rsidR="004B29C8">
        <w:trPr>
          <w:trHeight w:val="1133"/>
          <w:jc w:val="center"/>
        </w:trPr>
        <w:tc>
          <w:tcPr>
            <w:tcW w:w="2211" w:type="dxa"/>
            <w:vMerge/>
            <w:vAlign w:val="center"/>
          </w:tcPr>
          <w:p w:rsidR="004B29C8" w:rsidRDefault="004B29C8">
            <w:pPr>
              <w:tabs>
                <w:tab w:val="left" w:pos="0"/>
              </w:tabs>
              <w:spacing w:line="560" w:lineRule="exact"/>
              <w:jc w:val="center"/>
              <w:rPr>
                <w:rFonts w:ascii="仿宋_GB2312" w:eastAsia="仿宋_GB2312" w:hAnsi="楷体"/>
                <w:color w:val="000000" w:themeColor="text1"/>
                <w:sz w:val="24"/>
              </w:rPr>
            </w:pPr>
          </w:p>
        </w:tc>
        <w:tc>
          <w:tcPr>
            <w:tcW w:w="4978" w:type="dxa"/>
            <w:vAlign w:val="center"/>
          </w:tcPr>
          <w:p w:rsidR="004B29C8" w:rsidRDefault="0033575E">
            <w:pPr>
              <w:tabs>
                <w:tab w:val="left" w:pos="0"/>
              </w:tabs>
              <w:spacing w:line="320" w:lineRule="exact"/>
              <w:jc w:val="left"/>
              <w:rPr>
                <w:rFonts w:ascii="仿宋_GB2312" w:eastAsia="仿宋_GB2312" w:hAnsi="仿宋"/>
                <w:color w:val="000000" w:themeColor="text1"/>
                <w:sz w:val="24"/>
              </w:rPr>
            </w:pPr>
            <w:r>
              <w:rPr>
                <w:rFonts w:ascii="仿宋_GB2312" w:eastAsia="仿宋_GB2312" w:hAnsi="仿宋" w:hint="eastAsia"/>
                <w:color w:val="000000" w:themeColor="text1"/>
                <w:sz w:val="24"/>
              </w:rPr>
              <w:t>重视生活垃圾分类宣传，利用学校宣传平台，广泛开展宣传教育。中小学校张贴省教育厅印发的生活垃圾分类教学挂图、收看教学视频宣传片等。</w:t>
            </w:r>
          </w:p>
        </w:tc>
        <w:tc>
          <w:tcPr>
            <w:tcW w:w="900" w:type="dxa"/>
            <w:vAlign w:val="center"/>
          </w:tcPr>
          <w:p w:rsidR="004B29C8" w:rsidRDefault="0033575E">
            <w:pPr>
              <w:tabs>
                <w:tab w:val="left" w:pos="0"/>
              </w:tabs>
              <w:spacing w:line="320" w:lineRule="exact"/>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10</w:t>
            </w:r>
          </w:p>
        </w:tc>
        <w:tc>
          <w:tcPr>
            <w:tcW w:w="992" w:type="dxa"/>
            <w:shd w:val="clear" w:color="auto" w:fill="auto"/>
            <w:vAlign w:val="center"/>
          </w:tcPr>
          <w:p w:rsidR="004B29C8" w:rsidRDefault="004B29C8">
            <w:pPr>
              <w:widowControl/>
              <w:jc w:val="center"/>
              <w:rPr>
                <w:rFonts w:ascii="仿宋_GB2312" w:eastAsia="仿宋_GB2312"/>
                <w:color w:val="000000" w:themeColor="text1"/>
                <w:sz w:val="24"/>
              </w:rPr>
            </w:pPr>
          </w:p>
          <w:p w:rsidR="004B29C8" w:rsidRDefault="0033575E">
            <w:pPr>
              <w:widowControl/>
              <w:ind w:firstLineChars="100" w:firstLine="240"/>
              <w:rPr>
                <w:rFonts w:ascii="仿宋_GB2312" w:eastAsia="仿宋_GB2312"/>
                <w:color w:val="000000" w:themeColor="text1"/>
                <w:sz w:val="24"/>
              </w:rPr>
            </w:pPr>
            <w:r>
              <w:rPr>
                <w:rFonts w:ascii="仿宋_GB2312" w:eastAsia="仿宋_GB2312" w:hint="eastAsia"/>
                <w:color w:val="000000" w:themeColor="text1"/>
                <w:sz w:val="24"/>
              </w:rPr>
              <w:t>9</w:t>
            </w:r>
          </w:p>
          <w:p w:rsidR="004B29C8" w:rsidRDefault="004B29C8">
            <w:pPr>
              <w:widowControl/>
              <w:jc w:val="center"/>
              <w:rPr>
                <w:rFonts w:ascii="仿宋_GB2312" w:eastAsia="仿宋_GB2312"/>
                <w:color w:val="000000" w:themeColor="text1"/>
                <w:sz w:val="24"/>
              </w:rPr>
            </w:pPr>
          </w:p>
        </w:tc>
      </w:tr>
      <w:tr w:rsidR="004B29C8">
        <w:trPr>
          <w:trHeight w:val="397"/>
          <w:jc w:val="center"/>
        </w:trPr>
        <w:tc>
          <w:tcPr>
            <w:tcW w:w="2211" w:type="dxa"/>
            <w:vMerge/>
            <w:vAlign w:val="center"/>
          </w:tcPr>
          <w:p w:rsidR="004B29C8" w:rsidRDefault="004B29C8">
            <w:pPr>
              <w:tabs>
                <w:tab w:val="left" w:pos="0"/>
              </w:tabs>
              <w:spacing w:line="560" w:lineRule="exact"/>
              <w:jc w:val="center"/>
              <w:rPr>
                <w:rFonts w:ascii="仿宋_GB2312" w:eastAsia="仿宋_GB2312" w:hAnsi="楷体"/>
                <w:color w:val="000000" w:themeColor="text1"/>
                <w:sz w:val="24"/>
              </w:rPr>
            </w:pPr>
          </w:p>
        </w:tc>
        <w:tc>
          <w:tcPr>
            <w:tcW w:w="4978" w:type="dxa"/>
            <w:vAlign w:val="center"/>
          </w:tcPr>
          <w:p w:rsidR="004B29C8" w:rsidRDefault="0033575E">
            <w:pPr>
              <w:tabs>
                <w:tab w:val="left" w:pos="0"/>
              </w:tabs>
              <w:spacing w:line="320" w:lineRule="exact"/>
              <w:jc w:val="left"/>
              <w:rPr>
                <w:rFonts w:ascii="仿宋_GB2312" w:eastAsia="仿宋_GB2312" w:hAnsi="仿宋"/>
                <w:color w:val="000000" w:themeColor="text1"/>
                <w:sz w:val="24"/>
              </w:rPr>
            </w:pPr>
            <w:r>
              <w:rPr>
                <w:rFonts w:ascii="仿宋_GB2312" w:eastAsia="仿宋_GB2312" w:hAnsi="仿宋" w:hint="eastAsia"/>
                <w:color w:val="000000" w:themeColor="text1"/>
                <w:sz w:val="24"/>
              </w:rPr>
              <w:t>组织开展生活垃圾分类培训，设有垃圾分类宣传员。</w:t>
            </w:r>
          </w:p>
        </w:tc>
        <w:tc>
          <w:tcPr>
            <w:tcW w:w="900" w:type="dxa"/>
            <w:vAlign w:val="center"/>
          </w:tcPr>
          <w:p w:rsidR="004B29C8" w:rsidRDefault="0033575E">
            <w:pPr>
              <w:tabs>
                <w:tab w:val="left" w:pos="0"/>
              </w:tabs>
              <w:spacing w:line="320" w:lineRule="exact"/>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5</w:t>
            </w:r>
          </w:p>
        </w:tc>
        <w:tc>
          <w:tcPr>
            <w:tcW w:w="992" w:type="dxa"/>
            <w:shd w:val="clear" w:color="auto" w:fill="auto"/>
            <w:vAlign w:val="center"/>
          </w:tcPr>
          <w:p w:rsidR="004B29C8" w:rsidRDefault="0033575E">
            <w:pPr>
              <w:widowControl/>
              <w:ind w:firstLineChars="100" w:firstLine="240"/>
              <w:rPr>
                <w:rFonts w:ascii="仿宋_GB2312" w:eastAsia="仿宋_GB2312"/>
                <w:color w:val="000000" w:themeColor="text1"/>
                <w:sz w:val="24"/>
              </w:rPr>
            </w:pPr>
            <w:r>
              <w:rPr>
                <w:rFonts w:ascii="仿宋_GB2312" w:eastAsia="仿宋_GB2312" w:hint="eastAsia"/>
                <w:color w:val="000000" w:themeColor="text1"/>
                <w:sz w:val="24"/>
              </w:rPr>
              <w:t>4</w:t>
            </w:r>
          </w:p>
        </w:tc>
      </w:tr>
      <w:tr w:rsidR="004B29C8">
        <w:trPr>
          <w:trHeight w:val="583"/>
          <w:jc w:val="center"/>
        </w:trPr>
        <w:tc>
          <w:tcPr>
            <w:tcW w:w="2211" w:type="dxa"/>
            <w:vMerge/>
            <w:vAlign w:val="center"/>
          </w:tcPr>
          <w:p w:rsidR="004B29C8" w:rsidRDefault="004B29C8">
            <w:pPr>
              <w:tabs>
                <w:tab w:val="left" w:pos="0"/>
              </w:tabs>
              <w:spacing w:line="560" w:lineRule="exact"/>
              <w:jc w:val="center"/>
              <w:rPr>
                <w:rFonts w:ascii="仿宋_GB2312" w:eastAsia="仿宋_GB2312" w:hAnsi="楷体"/>
                <w:color w:val="000000" w:themeColor="text1"/>
                <w:sz w:val="24"/>
              </w:rPr>
            </w:pPr>
          </w:p>
        </w:tc>
        <w:tc>
          <w:tcPr>
            <w:tcW w:w="4978" w:type="dxa"/>
            <w:vAlign w:val="center"/>
          </w:tcPr>
          <w:p w:rsidR="004B29C8" w:rsidRDefault="0033575E">
            <w:pPr>
              <w:tabs>
                <w:tab w:val="left" w:pos="0"/>
              </w:tabs>
              <w:spacing w:line="320" w:lineRule="exact"/>
              <w:jc w:val="left"/>
              <w:rPr>
                <w:rFonts w:ascii="仿宋_GB2312" w:eastAsia="仿宋_GB2312" w:hAnsi="仿宋"/>
                <w:color w:val="000000" w:themeColor="text1"/>
                <w:sz w:val="24"/>
              </w:rPr>
            </w:pPr>
            <w:r>
              <w:rPr>
                <w:rFonts w:ascii="仿宋_GB2312" w:eastAsia="仿宋_GB2312" w:hAnsi="仿宋" w:hint="eastAsia"/>
                <w:color w:val="000000" w:themeColor="text1"/>
                <w:sz w:val="24"/>
              </w:rPr>
              <w:t>全体师生生活垃圾分类知识知晓率达到100%，每少1%，减0.5分，扣完为止。</w:t>
            </w:r>
          </w:p>
        </w:tc>
        <w:tc>
          <w:tcPr>
            <w:tcW w:w="900" w:type="dxa"/>
            <w:vAlign w:val="center"/>
          </w:tcPr>
          <w:p w:rsidR="004B29C8" w:rsidRDefault="0033575E">
            <w:pPr>
              <w:tabs>
                <w:tab w:val="left" w:pos="0"/>
              </w:tabs>
              <w:spacing w:line="320" w:lineRule="exact"/>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10</w:t>
            </w:r>
          </w:p>
        </w:tc>
        <w:tc>
          <w:tcPr>
            <w:tcW w:w="992" w:type="dxa"/>
            <w:shd w:val="clear" w:color="auto" w:fill="auto"/>
            <w:vAlign w:val="center"/>
          </w:tcPr>
          <w:p w:rsidR="004B29C8" w:rsidRDefault="0033575E">
            <w:pPr>
              <w:widowControl/>
              <w:ind w:firstLineChars="100" w:firstLine="240"/>
              <w:rPr>
                <w:rFonts w:ascii="仿宋_GB2312" w:eastAsia="仿宋_GB2312"/>
                <w:color w:val="000000" w:themeColor="text1"/>
                <w:sz w:val="24"/>
              </w:rPr>
            </w:pPr>
            <w:r>
              <w:rPr>
                <w:rFonts w:ascii="仿宋_GB2312" w:eastAsia="仿宋_GB2312" w:hint="eastAsia"/>
                <w:color w:val="000000" w:themeColor="text1"/>
                <w:sz w:val="24"/>
              </w:rPr>
              <w:t>7</w:t>
            </w:r>
          </w:p>
        </w:tc>
      </w:tr>
      <w:tr w:rsidR="004B29C8">
        <w:trPr>
          <w:trHeight w:val="397"/>
          <w:jc w:val="center"/>
        </w:trPr>
        <w:tc>
          <w:tcPr>
            <w:tcW w:w="2211" w:type="dxa"/>
            <w:vMerge w:val="restart"/>
            <w:vAlign w:val="center"/>
          </w:tcPr>
          <w:p w:rsidR="004B29C8" w:rsidRDefault="0033575E">
            <w:pPr>
              <w:tabs>
                <w:tab w:val="left" w:pos="0"/>
              </w:tabs>
              <w:spacing w:line="560" w:lineRule="exact"/>
              <w:jc w:val="center"/>
              <w:rPr>
                <w:rFonts w:ascii="仿宋_GB2312" w:eastAsia="仿宋_GB2312" w:hAnsi="楷体"/>
                <w:color w:val="000000" w:themeColor="text1"/>
                <w:sz w:val="24"/>
              </w:rPr>
            </w:pPr>
            <w:r>
              <w:rPr>
                <w:rFonts w:ascii="仿宋_GB2312" w:eastAsia="仿宋_GB2312" w:hAnsi="楷体" w:hint="eastAsia"/>
                <w:color w:val="000000" w:themeColor="text1"/>
                <w:sz w:val="24"/>
              </w:rPr>
              <w:t xml:space="preserve"> 加大资金投入，配备设施设备</w:t>
            </w:r>
          </w:p>
        </w:tc>
        <w:tc>
          <w:tcPr>
            <w:tcW w:w="4978" w:type="dxa"/>
            <w:vAlign w:val="center"/>
          </w:tcPr>
          <w:p w:rsidR="004B29C8" w:rsidRDefault="0033575E">
            <w:pPr>
              <w:tabs>
                <w:tab w:val="left" w:pos="0"/>
              </w:tabs>
              <w:spacing w:line="320" w:lineRule="exact"/>
              <w:jc w:val="left"/>
              <w:rPr>
                <w:rFonts w:ascii="仿宋_GB2312" w:eastAsia="仿宋_GB2312" w:hAnsi="仿宋"/>
                <w:color w:val="000000" w:themeColor="text1"/>
                <w:sz w:val="24"/>
              </w:rPr>
            </w:pPr>
            <w:r>
              <w:rPr>
                <w:rFonts w:ascii="仿宋_GB2312" w:eastAsia="仿宋_GB2312" w:hAnsi="仿宋" w:hint="eastAsia"/>
                <w:color w:val="000000" w:themeColor="text1"/>
                <w:sz w:val="24"/>
              </w:rPr>
              <w:t>合理安排资金，积极开展生活垃圾分类与减量工作。</w:t>
            </w:r>
          </w:p>
        </w:tc>
        <w:tc>
          <w:tcPr>
            <w:tcW w:w="900" w:type="dxa"/>
            <w:vAlign w:val="center"/>
          </w:tcPr>
          <w:p w:rsidR="004B29C8" w:rsidRDefault="0033575E">
            <w:pPr>
              <w:tabs>
                <w:tab w:val="left" w:pos="0"/>
              </w:tabs>
              <w:spacing w:line="320" w:lineRule="exact"/>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10</w:t>
            </w:r>
          </w:p>
        </w:tc>
        <w:tc>
          <w:tcPr>
            <w:tcW w:w="992" w:type="dxa"/>
            <w:shd w:val="clear" w:color="auto" w:fill="auto"/>
            <w:vAlign w:val="center"/>
          </w:tcPr>
          <w:p w:rsidR="004B29C8" w:rsidRDefault="0033575E">
            <w:pPr>
              <w:widowControl/>
              <w:ind w:firstLineChars="100" w:firstLine="240"/>
              <w:rPr>
                <w:rFonts w:ascii="仿宋_GB2312" w:eastAsia="仿宋_GB2312"/>
                <w:color w:val="000000" w:themeColor="text1"/>
                <w:sz w:val="24"/>
              </w:rPr>
            </w:pPr>
            <w:r>
              <w:rPr>
                <w:rFonts w:ascii="仿宋_GB2312" w:eastAsia="仿宋_GB2312" w:hint="eastAsia"/>
                <w:color w:val="000000" w:themeColor="text1"/>
                <w:sz w:val="24"/>
              </w:rPr>
              <w:t>8</w:t>
            </w:r>
          </w:p>
        </w:tc>
      </w:tr>
      <w:tr w:rsidR="004B29C8">
        <w:trPr>
          <w:trHeight w:val="397"/>
          <w:jc w:val="center"/>
        </w:trPr>
        <w:tc>
          <w:tcPr>
            <w:tcW w:w="2211" w:type="dxa"/>
            <w:vMerge/>
            <w:vAlign w:val="center"/>
          </w:tcPr>
          <w:p w:rsidR="004B29C8" w:rsidRDefault="004B29C8">
            <w:pPr>
              <w:tabs>
                <w:tab w:val="left" w:pos="0"/>
              </w:tabs>
              <w:spacing w:line="560" w:lineRule="exact"/>
              <w:jc w:val="center"/>
              <w:rPr>
                <w:rFonts w:ascii="仿宋_GB2312" w:eastAsia="仿宋_GB2312" w:hAnsi="楷体"/>
                <w:color w:val="000000" w:themeColor="text1"/>
                <w:sz w:val="24"/>
              </w:rPr>
            </w:pPr>
          </w:p>
        </w:tc>
        <w:tc>
          <w:tcPr>
            <w:tcW w:w="4978" w:type="dxa"/>
            <w:vAlign w:val="center"/>
          </w:tcPr>
          <w:p w:rsidR="004B29C8" w:rsidRDefault="0033575E">
            <w:pPr>
              <w:tabs>
                <w:tab w:val="left" w:pos="0"/>
              </w:tabs>
              <w:spacing w:line="320" w:lineRule="exact"/>
              <w:jc w:val="left"/>
              <w:rPr>
                <w:rFonts w:ascii="仿宋_GB2312" w:eastAsia="仿宋_GB2312" w:hAnsi="仿宋"/>
                <w:color w:val="000000" w:themeColor="text1"/>
                <w:sz w:val="24"/>
              </w:rPr>
            </w:pPr>
            <w:r>
              <w:rPr>
                <w:rFonts w:ascii="仿宋_GB2312" w:eastAsia="仿宋_GB2312" w:hAnsi="仿宋" w:hint="eastAsia"/>
                <w:color w:val="000000" w:themeColor="text1"/>
                <w:sz w:val="24"/>
              </w:rPr>
              <w:t>按标准配置分类垃圾桶、垃圾处理设备，办公室、教室、实验室、宿舍等场所配置分类垃圾投放容器。</w:t>
            </w:r>
          </w:p>
        </w:tc>
        <w:tc>
          <w:tcPr>
            <w:tcW w:w="900" w:type="dxa"/>
            <w:vAlign w:val="center"/>
          </w:tcPr>
          <w:p w:rsidR="004B29C8" w:rsidRDefault="0033575E">
            <w:pPr>
              <w:tabs>
                <w:tab w:val="left" w:pos="0"/>
              </w:tabs>
              <w:spacing w:line="320" w:lineRule="exact"/>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10</w:t>
            </w:r>
          </w:p>
        </w:tc>
        <w:tc>
          <w:tcPr>
            <w:tcW w:w="992" w:type="dxa"/>
            <w:shd w:val="clear" w:color="auto" w:fill="auto"/>
            <w:vAlign w:val="center"/>
          </w:tcPr>
          <w:p w:rsidR="004B29C8" w:rsidRDefault="0033575E">
            <w:pPr>
              <w:widowControl/>
              <w:ind w:firstLineChars="100" w:firstLine="240"/>
              <w:rPr>
                <w:rFonts w:ascii="仿宋_GB2312" w:eastAsia="仿宋_GB2312"/>
                <w:color w:val="000000" w:themeColor="text1"/>
                <w:sz w:val="24"/>
              </w:rPr>
            </w:pPr>
            <w:r>
              <w:rPr>
                <w:rFonts w:ascii="仿宋_GB2312" w:eastAsia="仿宋_GB2312" w:hint="eastAsia"/>
                <w:color w:val="000000" w:themeColor="text1"/>
                <w:sz w:val="24"/>
              </w:rPr>
              <w:t>8</w:t>
            </w:r>
          </w:p>
        </w:tc>
      </w:tr>
      <w:tr w:rsidR="004B29C8">
        <w:trPr>
          <w:trHeight w:val="1321"/>
          <w:jc w:val="center"/>
        </w:trPr>
        <w:tc>
          <w:tcPr>
            <w:tcW w:w="2211" w:type="dxa"/>
            <w:vAlign w:val="center"/>
          </w:tcPr>
          <w:p w:rsidR="004B29C8" w:rsidRDefault="0033575E">
            <w:pPr>
              <w:tabs>
                <w:tab w:val="left" w:pos="0"/>
              </w:tabs>
              <w:spacing w:line="560" w:lineRule="exact"/>
              <w:jc w:val="center"/>
              <w:rPr>
                <w:rFonts w:ascii="仿宋_GB2312" w:eastAsia="仿宋_GB2312" w:hAnsi="楷体"/>
                <w:color w:val="000000" w:themeColor="text1"/>
                <w:sz w:val="24"/>
              </w:rPr>
            </w:pPr>
            <w:r>
              <w:rPr>
                <w:rFonts w:ascii="仿宋_GB2312" w:eastAsia="仿宋_GB2312" w:hAnsi="楷体" w:hint="eastAsia"/>
                <w:color w:val="000000" w:themeColor="text1"/>
                <w:sz w:val="24"/>
              </w:rPr>
              <w:t xml:space="preserve"> 抓好实践活动，创新方式方法</w:t>
            </w:r>
          </w:p>
        </w:tc>
        <w:tc>
          <w:tcPr>
            <w:tcW w:w="4978" w:type="dxa"/>
            <w:vAlign w:val="center"/>
          </w:tcPr>
          <w:p w:rsidR="004B29C8" w:rsidRDefault="0033575E">
            <w:pPr>
              <w:tabs>
                <w:tab w:val="left" w:pos="0"/>
              </w:tabs>
              <w:spacing w:line="320" w:lineRule="exact"/>
              <w:jc w:val="left"/>
              <w:rPr>
                <w:rFonts w:ascii="仿宋_GB2312" w:eastAsia="仿宋_GB2312" w:hAnsi="仿宋"/>
                <w:color w:val="000000" w:themeColor="text1"/>
                <w:sz w:val="24"/>
              </w:rPr>
            </w:pPr>
            <w:r>
              <w:rPr>
                <w:rFonts w:ascii="仿宋_GB2312" w:eastAsia="仿宋_GB2312" w:hAnsi="仿宋" w:hint="eastAsia"/>
                <w:color w:val="000000" w:themeColor="text1"/>
                <w:sz w:val="24"/>
              </w:rPr>
              <w:t>积极开展生活垃圾分类主题活动，通过开展党团日、主题班会、家长会、演讲比赛、写</w:t>
            </w:r>
            <w:proofErr w:type="gramStart"/>
            <w:r>
              <w:rPr>
                <w:rFonts w:ascii="仿宋_GB2312" w:eastAsia="仿宋_GB2312" w:hAnsi="仿宋" w:hint="eastAsia"/>
                <w:color w:val="000000" w:themeColor="text1"/>
                <w:sz w:val="24"/>
              </w:rPr>
              <w:t>倡</w:t>
            </w:r>
            <w:proofErr w:type="gramEnd"/>
            <w:r>
              <w:rPr>
                <w:rFonts w:ascii="仿宋_GB2312" w:eastAsia="仿宋_GB2312" w:hAnsi="仿宋" w:hint="eastAsia"/>
                <w:color w:val="000000" w:themeColor="text1"/>
                <w:sz w:val="24"/>
              </w:rPr>
              <w:t>仪书、争当“环保小卫士”及“环保打卡”等实践活动，使学生养成垃圾分类和投放的好习惯。</w:t>
            </w:r>
          </w:p>
        </w:tc>
        <w:tc>
          <w:tcPr>
            <w:tcW w:w="900" w:type="dxa"/>
            <w:vAlign w:val="center"/>
          </w:tcPr>
          <w:p w:rsidR="004B29C8" w:rsidRDefault="0033575E">
            <w:pPr>
              <w:tabs>
                <w:tab w:val="left" w:pos="0"/>
              </w:tabs>
              <w:spacing w:line="320" w:lineRule="exact"/>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10</w:t>
            </w:r>
          </w:p>
        </w:tc>
        <w:tc>
          <w:tcPr>
            <w:tcW w:w="992" w:type="dxa"/>
            <w:shd w:val="clear" w:color="auto" w:fill="auto"/>
            <w:vAlign w:val="center"/>
          </w:tcPr>
          <w:p w:rsidR="004B29C8" w:rsidRDefault="0033575E">
            <w:pPr>
              <w:widowControl/>
              <w:ind w:firstLineChars="100" w:firstLine="240"/>
              <w:rPr>
                <w:rFonts w:ascii="仿宋_GB2312" w:eastAsia="仿宋_GB2312"/>
                <w:color w:val="000000" w:themeColor="text1"/>
                <w:sz w:val="24"/>
              </w:rPr>
            </w:pPr>
            <w:r>
              <w:rPr>
                <w:rFonts w:ascii="仿宋_GB2312" w:eastAsia="仿宋_GB2312" w:hint="eastAsia"/>
                <w:color w:val="000000" w:themeColor="text1"/>
                <w:sz w:val="24"/>
              </w:rPr>
              <w:t>7</w:t>
            </w:r>
          </w:p>
        </w:tc>
      </w:tr>
      <w:tr w:rsidR="004B29C8">
        <w:trPr>
          <w:trHeight w:val="848"/>
          <w:jc w:val="center"/>
        </w:trPr>
        <w:tc>
          <w:tcPr>
            <w:tcW w:w="2211" w:type="dxa"/>
            <w:vMerge w:val="restart"/>
            <w:vAlign w:val="center"/>
          </w:tcPr>
          <w:p w:rsidR="004B29C8" w:rsidRDefault="0033575E">
            <w:pPr>
              <w:tabs>
                <w:tab w:val="left" w:pos="0"/>
              </w:tabs>
              <w:spacing w:line="560" w:lineRule="exact"/>
              <w:jc w:val="center"/>
              <w:rPr>
                <w:rFonts w:ascii="仿宋_GB2312" w:eastAsia="仿宋_GB2312" w:hAnsi="楷体"/>
                <w:color w:val="000000" w:themeColor="text1"/>
                <w:sz w:val="24"/>
              </w:rPr>
            </w:pPr>
            <w:r>
              <w:rPr>
                <w:rFonts w:ascii="仿宋_GB2312" w:eastAsia="仿宋_GB2312" w:hAnsi="楷体" w:hint="eastAsia"/>
                <w:color w:val="000000" w:themeColor="text1"/>
                <w:sz w:val="24"/>
              </w:rPr>
              <w:t xml:space="preserve"> 强化检查考核，确保投放效果</w:t>
            </w:r>
          </w:p>
        </w:tc>
        <w:tc>
          <w:tcPr>
            <w:tcW w:w="4978" w:type="dxa"/>
            <w:vAlign w:val="center"/>
          </w:tcPr>
          <w:p w:rsidR="004B29C8" w:rsidRDefault="0033575E">
            <w:pPr>
              <w:tabs>
                <w:tab w:val="left" w:pos="0"/>
              </w:tabs>
              <w:spacing w:line="320" w:lineRule="exact"/>
              <w:jc w:val="left"/>
              <w:rPr>
                <w:rFonts w:ascii="仿宋_GB2312" w:eastAsia="仿宋_GB2312" w:hAnsi="仿宋"/>
                <w:color w:val="000000" w:themeColor="text1"/>
                <w:sz w:val="24"/>
              </w:rPr>
            </w:pPr>
            <w:r>
              <w:rPr>
                <w:rFonts w:ascii="仿宋_GB2312" w:eastAsia="仿宋_GB2312" w:hAnsi="仿宋" w:hint="eastAsia"/>
                <w:color w:val="000000" w:themeColor="text1"/>
                <w:sz w:val="24"/>
              </w:rPr>
              <w:t>学校建立生活垃圾分类与减量工作检查考评制度，定期对生活垃圾分类开展情况进行检查通报，制定整改措施。</w:t>
            </w:r>
          </w:p>
        </w:tc>
        <w:tc>
          <w:tcPr>
            <w:tcW w:w="900" w:type="dxa"/>
            <w:vAlign w:val="center"/>
          </w:tcPr>
          <w:p w:rsidR="004B29C8" w:rsidRDefault="0033575E">
            <w:pPr>
              <w:tabs>
                <w:tab w:val="left" w:pos="0"/>
              </w:tabs>
              <w:spacing w:line="320" w:lineRule="exact"/>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5</w:t>
            </w:r>
          </w:p>
        </w:tc>
        <w:tc>
          <w:tcPr>
            <w:tcW w:w="992" w:type="dxa"/>
            <w:shd w:val="clear" w:color="auto" w:fill="auto"/>
            <w:vAlign w:val="center"/>
          </w:tcPr>
          <w:p w:rsidR="004B29C8" w:rsidRDefault="0033575E">
            <w:pPr>
              <w:widowControl/>
              <w:ind w:firstLineChars="100" w:firstLine="240"/>
              <w:rPr>
                <w:rFonts w:ascii="仿宋_GB2312" w:eastAsia="仿宋_GB2312"/>
                <w:color w:val="000000" w:themeColor="text1"/>
                <w:sz w:val="24"/>
              </w:rPr>
            </w:pPr>
            <w:r>
              <w:rPr>
                <w:rFonts w:ascii="仿宋_GB2312" w:eastAsia="仿宋_GB2312" w:hint="eastAsia"/>
                <w:color w:val="000000" w:themeColor="text1"/>
                <w:sz w:val="24"/>
              </w:rPr>
              <w:t>5</w:t>
            </w:r>
          </w:p>
        </w:tc>
      </w:tr>
      <w:tr w:rsidR="004B29C8">
        <w:trPr>
          <w:trHeight w:val="397"/>
          <w:jc w:val="center"/>
        </w:trPr>
        <w:tc>
          <w:tcPr>
            <w:tcW w:w="2211" w:type="dxa"/>
            <w:vMerge/>
          </w:tcPr>
          <w:p w:rsidR="004B29C8" w:rsidRDefault="004B29C8">
            <w:pPr>
              <w:tabs>
                <w:tab w:val="left" w:pos="0"/>
              </w:tabs>
              <w:spacing w:line="560" w:lineRule="exact"/>
              <w:rPr>
                <w:rFonts w:ascii="仿宋_GB2312" w:eastAsia="仿宋_GB2312" w:hAnsi="仿宋"/>
                <w:color w:val="000000" w:themeColor="text1"/>
                <w:sz w:val="24"/>
              </w:rPr>
            </w:pPr>
          </w:p>
        </w:tc>
        <w:tc>
          <w:tcPr>
            <w:tcW w:w="4978" w:type="dxa"/>
            <w:vAlign w:val="center"/>
          </w:tcPr>
          <w:p w:rsidR="004B29C8" w:rsidRDefault="0033575E">
            <w:pPr>
              <w:tabs>
                <w:tab w:val="left" w:pos="0"/>
              </w:tabs>
              <w:spacing w:line="320" w:lineRule="exact"/>
              <w:jc w:val="left"/>
              <w:rPr>
                <w:rFonts w:ascii="仿宋_GB2312" w:eastAsia="仿宋_GB2312" w:hAnsi="仿宋"/>
                <w:color w:val="000000" w:themeColor="text1"/>
                <w:sz w:val="24"/>
              </w:rPr>
            </w:pPr>
            <w:r>
              <w:rPr>
                <w:rFonts w:ascii="仿宋_GB2312" w:eastAsia="仿宋_GB2312" w:hAnsi="仿宋" w:hint="eastAsia"/>
                <w:color w:val="000000" w:themeColor="text1"/>
                <w:sz w:val="24"/>
              </w:rPr>
              <w:t>按要求进行垃圾分类投放，投放效果好。</w:t>
            </w:r>
          </w:p>
        </w:tc>
        <w:tc>
          <w:tcPr>
            <w:tcW w:w="900" w:type="dxa"/>
            <w:vAlign w:val="center"/>
          </w:tcPr>
          <w:p w:rsidR="004B29C8" w:rsidRDefault="0033575E">
            <w:pPr>
              <w:tabs>
                <w:tab w:val="left" w:pos="0"/>
              </w:tabs>
              <w:spacing w:line="320" w:lineRule="exact"/>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15</w:t>
            </w:r>
          </w:p>
        </w:tc>
        <w:tc>
          <w:tcPr>
            <w:tcW w:w="992" w:type="dxa"/>
            <w:shd w:val="clear" w:color="auto" w:fill="auto"/>
            <w:vAlign w:val="center"/>
          </w:tcPr>
          <w:p w:rsidR="004B29C8" w:rsidRDefault="0033575E">
            <w:pPr>
              <w:widowControl/>
              <w:jc w:val="center"/>
              <w:rPr>
                <w:rFonts w:ascii="仿宋_GB2312" w:eastAsia="仿宋_GB2312"/>
                <w:color w:val="000000" w:themeColor="text1"/>
                <w:sz w:val="24"/>
              </w:rPr>
            </w:pPr>
            <w:r>
              <w:rPr>
                <w:rFonts w:ascii="仿宋_GB2312" w:eastAsia="仿宋_GB2312" w:hint="eastAsia"/>
                <w:color w:val="000000" w:themeColor="text1"/>
                <w:sz w:val="24"/>
              </w:rPr>
              <w:t>13</w:t>
            </w:r>
          </w:p>
        </w:tc>
      </w:tr>
      <w:tr w:rsidR="004B29C8">
        <w:trPr>
          <w:trHeight w:val="315"/>
          <w:jc w:val="center"/>
        </w:trPr>
        <w:tc>
          <w:tcPr>
            <w:tcW w:w="2211" w:type="dxa"/>
          </w:tcPr>
          <w:p w:rsidR="004B29C8" w:rsidRDefault="0033575E">
            <w:pPr>
              <w:tabs>
                <w:tab w:val="left" w:pos="0"/>
              </w:tabs>
              <w:spacing w:line="560" w:lineRule="exact"/>
              <w:ind w:firstLineChars="200" w:firstLine="480"/>
              <w:rPr>
                <w:rFonts w:ascii="仿宋_GB2312" w:eastAsia="仿宋_GB2312" w:hAnsi="仿宋"/>
                <w:color w:val="000000" w:themeColor="text1"/>
                <w:sz w:val="24"/>
              </w:rPr>
            </w:pPr>
            <w:r>
              <w:rPr>
                <w:rFonts w:ascii="仿宋_GB2312" w:eastAsia="仿宋_GB2312" w:hAnsi="仿宋" w:hint="eastAsia"/>
                <w:color w:val="000000" w:themeColor="text1"/>
                <w:sz w:val="24"/>
              </w:rPr>
              <w:t>得分</w:t>
            </w:r>
          </w:p>
        </w:tc>
        <w:tc>
          <w:tcPr>
            <w:tcW w:w="4978" w:type="dxa"/>
            <w:vAlign w:val="center"/>
          </w:tcPr>
          <w:p w:rsidR="004B29C8" w:rsidRDefault="004B29C8">
            <w:pPr>
              <w:tabs>
                <w:tab w:val="left" w:pos="0"/>
              </w:tabs>
              <w:spacing w:line="320" w:lineRule="exact"/>
              <w:jc w:val="left"/>
              <w:rPr>
                <w:rFonts w:ascii="仿宋_GB2312" w:eastAsia="仿宋_GB2312" w:hAnsi="仿宋"/>
                <w:color w:val="000000" w:themeColor="text1"/>
                <w:sz w:val="24"/>
              </w:rPr>
            </w:pPr>
          </w:p>
        </w:tc>
        <w:tc>
          <w:tcPr>
            <w:tcW w:w="900" w:type="dxa"/>
            <w:vAlign w:val="center"/>
          </w:tcPr>
          <w:p w:rsidR="004B29C8" w:rsidRDefault="004B29C8">
            <w:pPr>
              <w:tabs>
                <w:tab w:val="left" w:pos="0"/>
              </w:tabs>
              <w:spacing w:line="320" w:lineRule="exact"/>
              <w:jc w:val="center"/>
              <w:rPr>
                <w:rFonts w:ascii="仿宋_GB2312" w:eastAsia="仿宋_GB2312" w:hAnsi="仿宋"/>
                <w:color w:val="000000" w:themeColor="text1"/>
                <w:sz w:val="24"/>
              </w:rPr>
            </w:pPr>
          </w:p>
        </w:tc>
        <w:tc>
          <w:tcPr>
            <w:tcW w:w="992" w:type="dxa"/>
            <w:shd w:val="clear" w:color="auto" w:fill="auto"/>
            <w:vAlign w:val="center"/>
          </w:tcPr>
          <w:p w:rsidR="004B29C8" w:rsidRDefault="0033575E">
            <w:pPr>
              <w:widowControl/>
              <w:jc w:val="center"/>
              <w:rPr>
                <w:rFonts w:ascii="仿宋_GB2312" w:eastAsia="仿宋_GB2312"/>
                <w:color w:val="000000" w:themeColor="text1"/>
                <w:sz w:val="24"/>
              </w:rPr>
            </w:pPr>
            <w:r>
              <w:rPr>
                <w:rFonts w:ascii="仿宋_GB2312" w:eastAsia="仿宋_GB2312" w:hint="eastAsia"/>
                <w:color w:val="000000" w:themeColor="text1"/>
                <w:sz w:val="24"/>
              </w:rPr>
              <w:t>86</w:t>
            </w:r>
          </w:p>
        </w:tc>
      </w:tr>
      <w:tr w:rsidR="004B29C8">
        <w:trPr>
          <w:trHeight w:val="397"/>
          <w:jc w:val="center"/>
        </w:trPr>
        <w:tc>
          <w:tcPr>
            <w:tcW w:w="2211" w:type="dxa"/>
          </w:tcPr>
          <w:p w:rsidR="004B29C8" w:rsidRDefault="0033575E">
            <w:pPr>
              <w:tabs>
                <w:tab w:val="left" w:pos="0"/>
              </w:tabs>
              <w:spacing w:line="560" w:lineRule="exact"/>
              <w:ind w:firstLineChars="200" w:firstLine="480"/>
              <w:rPr>
                <w:rFonts w:ascii="仿宋_GB2312" w:eastAsia="仿宋_GB2312" w:hAnsi="仿宋"/>
                <w:color w:val="000000" w:themeColor="text1"/>
                <w:sz w:val="24"/>
              </w:rPr>
            </w:pPr>
            <w:r>
              <w:rPr>
                <w:rFonts w:ascii="仿宋_GB2312" w:eastAsia="仿宋_GB2312" w:hAnsi="仿宋" w:hint="eastAsia"/>
                <w:color w:val="000000" w:themeColor="text1"/>
                <w:sz w:val="24"/>
              </w:rPr>
              <w:t>总分</w:t>
            </w:r>
          </w:p>
        </w:tc>
        <w:tc>
          <w:tcPr>
            <w:tcW w:w="4978" w:type="dxa"/>
            <w:vAlign w:val="center"/>
          </w:tcPr>
          <w:p w:rsidR="004B29C8" w:rsidRDefault="004B29C8">
            <w:pPr>
              <w:tabs>
                <w:tab w:val="left" w:pos="0"/>
              </w:tabs>
              <w:spacing w:line="320" w:lineRule="exact"/>
              <w:jc w:val="left"/>
              <w:rPr>
                <w:rFonts w:ascii="仿宋_GB2312" w:eastAsia="仿宋_GB2312" w:hAnsi="仿宋"/>
                <w:color w:val="000000" w:themeColor="text1"/>
                <w:sz w:val="24"/>
              </w:rPr>
            </w:pPr>
          </w:p>
        </w:tc>
        <w:tc>
          <w:tcPr>
            <w:tcW w:w="900" w:type="dxa"/>
            <w:vAlign w:val="center"/>
          </w:tcPr>
          <w:p w:rsidR="004B29C8" w:rsidRDefault="004B29C8">
            <w:pPr>
              <w:tabs>
                <w:tab w:val="left" w:pos="0"/>
              </w:tabs>
              <w:spacing w:line="320" w:lineRule="exact"/>
              <w:jc w:val="center"/>
              <w:rPr>
                <w:rFonts w:ascii="仿宋_GB2312" w:eastAsia="仿宋_GB2312" w:hAnsi="仿宋"/>
                <w:color w:val="000000" w:themeColor="text1"/>
                <w:sz w:val="24"/>
              </w:rPr>
            </w:pPr>
          </w:p>
        </w:tc>
        <w:tc>
          <w:tcPr>
            <w:tcW w:w="992" w:type="dxa"/>
            <w:shd w:val="clear" w:color="auto" w:fill="auto"/>
            <w:vAlign w:val="center"/>
          </w:tcPr>
          <w:p w:rsidR="004B29C8" w:rsidRDefault="0033575E">
            <w:pPr>
              <w:widowControl/>
              <w:jc w:val="center"/>
              <w:rPr>
                <w:rFonts w:ascii="仿宋_GB2312" w:eastAsia="仿宋_GB2312"/>
                <w:color w:val="000000" w:themeColor="text1"/>
                <w:sz w:val="24"/>
              </w:rPr>
            </w:pPr>
            <w:r>
              <w:rPr>
                <w:rFonts w:ascii="仿宋_GB2312" w:eastAsia="仿宋_GB2312" w:hint="eastAsia"/>
                <w:color w:val="000000" w:themeColor="text1"/>
                <w:sz w:val="24"/>
              </w:rPr>
              <w:t>86</w:t>
            </w:r>
          </w:p>
        </w:tc>
      </w:tr>
    </w:tbl>
    <w:p w:rsidR="004B29C8" w:rsidRDefault="004B29C8">
      <w:pPr>
        <w:spacing w:line="540" w:lineRule="exact"/>
        <w:rPr>
          <w:rFonts w:ascii="仿宋" w:eastAsia="仿宋" w:hAnsi="仿宋"/>
          <w:sz w:val="32"/>
          <w:szCs w:val="32"/>
        </w:rPr>
      </w:pPr>
    </w:p>
    <w:sectPr w:rsidR="004B29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3B3"/>
    <w:rsid w:val="000757A1"/>
    <w:rsid w:val="000B64B4"/>
    <w:rsid w:val="00116215"/>
    <w:rsid w:val="00126A36"/>
    <w:rsid w:val="00172073"/>
    <w:rsid w:val="001924FF"/>
    <w:rsid w:val="001B2F5D"/>
    <w:rsid w:val="001C0602"/>
    <w:rsid w:val="001C7663"/>
    <w:rsid w:val="001E60B4"/>
    <w:rsid w:val="00224D7A"/>
    <w:rsid w:val="002519AD"/>
    <w:rsid w:val="0029157C"/>
    <w:rsid w:val="002C3F28"/>
    <w:rsid w:val="0033575E"/>
    <w:rsid w:val="003807D8"/>
    <w:rsid w:val="003A3E06"/>
    <w:rsid w:val="003A434A"/>
    <w:rsid w:val="003E7BBB"/>
    <w:rsid w:val="004B29C8"/>
    <w:rsid w:val="005150E2"/>
    <w:rsid w:val="005E2B03"/>
    <w:rsid w:val="00643732"/>
    <w:rsid w:val="0065465F"/>
    <w:rsid w:val="00672DAA"/>
    <w:rsid w:val="006845B9"/>
    <w:rsid w:val="00685963"/>
    <w:rsid w:val="0070250B"/>
    <w:rsid w:val="0076422D"/>
    <w:rsid w:val="0079203F"/>
    <w:rsid w:val="007923B3"/>
    <w:rsid w:val="007C32A3"/>
    <w:rsid w:val="007D6316"/>
    <w:rsid w:val="007E5016"/>
    <w:rsid w:val="00815BCB"/>
    <w:rsid w:val="00891E8C"/>
    <w:rsid w:val="00896FE3"/>
    <w:rsid w:val="008B3209"/>
    <w:rsid w:val="008E03DD"/>
    <w:rsid w:val="00923261"/>
    <w:rsid w:val="00964AE5"/>
    <w:rsid w:val="00991672"/>
    <w:rsid w:val="009C7C51"/>
    <w:rsid w:val="009D0EDE"/>
    <w:rsid w:val="00A13B70"/>
    <w:rsid w:val="00A152F5"/>
    <w:rsid w:val="00A4675E"/>
    <w:rsid w:val="00A47073"/>
    <w:rsid w:val="00B72318"/>
    <w:rsid w:val="00B756C7"/>
    <w:rsid w:val="00B93144"/>
    <w:rsid w:val="00BA536D"/>
    <w:rsid w:val="00BC7802"/>
    <w:rsid w:val="00BF5912"/>
    <w:rsid w:val="00C46731"/>
    <w:rsid w:val="00C56B83"/>
    <w:rsid w:val="00CA6A8F"/>
    <w:rsid w:val="00CB60F9"/>
    <w:rsid w:val="00CE4BC6"/>
    <w:rsid w:val="00CF591F"/>
    <w:rsid w:val="00D14FB8"/>
    <w:rsid w:val="00D47AE3"/>
    <w:rsid w:val="00DF5E04"/>
    <w:rsid w:val="00E178E5"/>
    <w:rsid w:val="00E3183F"/>
    <w:rsid w:val="00E35486"/>
    <w:rsid w:val="00E76F2F"/>
    <w:rsid w:val="00E957B6"/>
    <w:rsid w:val="00F324CC"/>
    <w:rsid w:val="00F55C8C"/>
    <w:rsid w:val="00F665FB"/>
    <w:rsid w:val="00F7277D"/>
    <w:rsid w:val="00FB2442"/>
    <w:rsid w:val="00FE0514"/>
    <w:rsid w:val="00FE7BD1"/>
    <w:rsid w:val="01A95725"/>
    <w:rsid w:val="02BB1F3D"/>
    <w:rsid w:val="0AEA7E7D"/>
    <w:rsid w:val="19CA661B"/>
    <w:rsid w:val="1C895B1F"/>
    <w:rsid w:val="35256AD4"/>
    <w:rsid w:val="38964ABE"/>
    <w:rsid w:val="392C22BD"/>
    <w:rsid w:val="3CEB083A"/>
    <w:rsid w:val="6EF31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character" w:customStyle="1" w:styleId="Char">
    <w:name w:val="日期 Char"/>
    <w:basedOn w:val="a0"/>
    <w:link w:val="a3"/>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character" w:customStyle="1" w:styleId="Char">
    <w:name w:val="日期 Char"/>
    <w:basedOn w:val="a0"/>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dc:creator>
  <cp:lastModifiedBy>zz</cp:lastModifiedBy>
  <cp:revision>49</cp:revision>
  <cp:lastPrinted>2019-12-05T01:26:00Z</cp:lastPrinted>
  <dcterms:created xsi:type="dcterms:W3CDTF">2019-12-03T06:34:00Z</dcterms:created>
  <dcterms:modified xsi:type="dcterms:W3CDTF">2019-12-09T02:07:00Z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